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89" w:rsidRDefault="00500B89" w:rsidP="00500B89">
      <w:pPr>
        <w:pStyle w:val="1"/>
        <w:spacing w:before="0" w:after="0"/>
        <w:rPr>
          <w:rFonts w:hint="cs"/>
          <w:rtl/>
        </w:rPr>
      </w:pPr>
    </w:p>
    <w:p w:rsidR="00AE6576" w:rsidRPr="00AE6576" w:rsidRDefault="00AE6576" w:rsidP="00AE6576">
      <w:pPr>
        <w:pStyle w:val="1"/>
        <w:rPr>
          <w:rtl/>
        </w:rPr>
      </w:pPr>
      <w:r w:rsidRPr="00AE6576">
        <w:rPr>
          <w:rFonts w:hint="cs"/>
          <w:rtl/>
        </w:rPr>
        <w:t xml:space="preserve">נגד מזבח בית אל </w:t>
      </w:r>
      <w:proofErr w:type="spellStart"/>
      <w:r w:rsidRPr="00AE6576">
        <w:rPr>
          <w:rFonts w:hint="cs"/>
          <w:rtl/>
        </w:rPr>
        <w:t>וכהניו</w:t>
      </w:r>
      <w:proofErr w:type="spellEnd"/>
      <w:r w:rsidRPr="00AE6576">
        <w:rPr>
          <w:rFonts w:hint="cs"/>
          <w:rtl/>
        </w:rPr>
        <w:t xml:space="preserve"> (י"ג, א</w:t>
      </w:r>
      <w:r w:rsidRPr="00AE6576">
        <w:rPr>
          <w:rFonts w:hint="cs"/>
        </w:rPr>
        <w:sym w:font="Symbol" w:char="F02D"/>
      </w:r>
      <w:r w:rsidRPr="00AE6576">
        <w:rPr>
          <w:rFonts w:hint="cs"/>
          <w:rtl/>
        </w:rPr>
        <w:t>לב; מל</w:t>
      </w:r>
      <w:r>
        <w:rPr>
          <w:rFonts w:hint="cs"/>
          <w:rtl/>
        </w:rPr>
        <w:t>"</w:t>
      </w:r>
      <w:r w:rsidRPr="00AE6576">
        <w:rPr>
          <w:rFonts w:hint="cs"/>
          <w:rtl/>
        </w:rPr>
        <w:t>ב כ"ג, טו</w:t>
      </w:r>
      <w:r w:rsidRPr="00AE6576">
        <w:rPr>
          <w:rFonts w:hint="cs"/>
        </w:rPr>
        <w:sym w:font="Symbol" w:char="F02D"/>
      </w:r>
      <w:r w:rsidRPr="00AE6576">
        <w:rPr>
          <w:rFonts w:hint="cs"/>
          <w:rtl/>
        </w:rPr>
        <w:t>כ)</w:t>
      </w:r>
    </w:p>
    <w:p w:rsidR="00430D18" w:rsidRDefault="00AE6576" w:rsidP="005A1B73">
      <w:pPr>
        <w:pStyle w:val="2"/>
        <w:rPr>
          <w:rtl/>
        </w:rPr>
      </w:pPr>
      <w:r>
        <w:rPr>
          <w:rFonts w:hint="cs"/>
          <w:rtl/>
        </w:rPr>
        <w:t xml:space="preserve">ז. </w:t>
      </w:r>
      <w:r w:rsidR="00FD5C0D">
        <w:rPr>
          <w:rFonts w:hint="cs"/>
          <w:rtl/>
        </w:rPr>
        <w:t>מערכה שלישית (מל"ב כ"ג, טו</w:t>
      </w:r>
      <w:r w:rsidR="00B669F5">
        <w:rPr>
          <w:rFonts w:hint="eastAsia"/>
          <w:rtl/>
        </w:rPr>
        <w:t>–</w:t>
      </w:r>
      <w:r w:rsidR="00FD5C0D">
        <w:rPr>
          <w:rFonts w:hint="cs"/>
          <w:rtl/>
        </w:rPr>
        <w:t>כ)</w:t>
      </w:r>
    </w:p>
    <w:p w:rsidR="005A1B73" w:rsidRDefault="005A1B73" w:rsidP="005A1B73">
      <w:pPr>
        <w:pStyle w:val="2"/>
        <w:rPr>
          <w:rtl/>
        </w:rPr>
      </w:pPr>
      <w:r>
        <w:rPr>
          <w:rFonts w:hint="cs"/>
          <w:rtl/>
        </w:rPr>
        <w:t>יאשיהו מקיים את דבר ה'</w:t>
      </w:r>
    </w:p>
    <w:p w:rsidR="008E28E3" w:rsidRPr="008E28E3" w:rsidRDefault="008E28E3" w:rsidP="008E28E3">
      <w:pPr>
        <w:rPr>
          <w:rtl/>
        </w:rPr>
      </w:pPr>
    </w:p>
    <w:p w:rsidR="00F20EF6" w:rsidRPr="00F20EF6" w:rsidRDefault="00F20EF6" w:rsidP="00F20EF6">
      <w:pPr>
        <w:tabs>
          <w:tab w:val="left" w:pos="349"/>
        </w:tabs>
        <w:spacing w:after="0" w:line="276" w:lineRule="auto"/>
        <w:ind w:left="681" w:firstLine="0"/>
        <w:jc w:val="left"/>
        <w:rPr>
          <w:rFonts w:asciiTheme="minorHAnsi" w:eastAsiaTheme="minorHAnsi" w:hAnsiTheme="minorHAnsi"/>
          <w:rtl/>
        </w:rPr>
      </w:pPr>
      <w:r w:rsidRPr="00F20EF6">
        <w:rPr>
          <w:rFonts w:asciiTheme="minorHAnsi" w:eastAsiaTheme="minorHAnsi" w:hAnsiTheme="minorHAnsi" w:hint="cs"/>
          <w:rtl/>
        </w:rPr>
        <w:t>טו</w:t>
      </w:r>
      <w:r w:rsidRPr="00F20EF6">
        <w:rPr>
          <w:rFonts w:asciiTheme="minorHAnsi" w:eastAsiaTheme="minorHAnsi" w:hAnsiTheme="minorHAnsi" w:hint="cs"/>
          <w:rtl/>
        </w:rPr>
        <w:tab/>
        <w:t xml:space="preserve">וְגַם אֶת הַמִּזְבֵּחַ אֲשֶׁר בְּבֵית אֵל </w:t>
      </w:r>
    </w:p>
    <w:p w:rsidR="00F20EF6" w:rsidRPr="00F20EF6" w:rsidRDefault="00F20EF6" w:rsidP="00F20EF6">
      <w:pPr>
        <w:tabs>
          <w:tab w:val="left" w:pos="349"/>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הַבָּמָה אֲשֶׁר עָשָׂה יָרָבְעָם בֶּן נְבָט אֲשֶׁר הֶחֱטִיא אֶת יִשְׂרָאֵל</w:t>
      </w:r>
    </w:p>
    <w:p w:rsidR="00F20EF6" w:rsidRDefault="00F20EF6" w:rsidP="00F20EF6">
      <w:pPr>
        <w:tabs>
          <w:tab w:val="left" w:pos="349"/>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גַּם אֶת הַמִּזְבֵּחַ הַהוּא וְאֶת הַבָּמָה נָתָץ </w:t>
      </w:r>
    </w:p>
    <w:p w:rsidR="00F20EF6" w:rsidRPr="00F20EF6" w:rsidRDefault="00F20EF6" w:rsidP="00F20EF6">
      <w:pPr>
        <w:tabs>
          <w:tab w:val="left" w:pos="349"/>
        </w:tabs>
        <w:spacing w:after="0" w:line="276" w:lineRule="auto"/>
        <w:ind w:left="681"/>
        <w:jc w:val="left"/>
        <w:rPr>
          <w:rFonts w:asciiTheme="minorHAnsi" w:eastAsiaTheme="minorHAnsi" w:hAnsiTheme="minorHAnsi"/>
          <w:rtl/>
        </w:rPr>
      </w:pPr>
      <w:r>
        <w:rPr>
          <w:rFonts w:asciiTheme="minorHAnsi" w:eastAsiaTheme="minorHAnsi" w:hAnsiTheme="minorHAnsi" w:hint="cs"/>
          <w:rtl/>
        </w:rPr>
        <w:tab/>
      </w:r>
      <w:proofErr w:type="spellStart"/>
      <w:r w:rsidRPr="00F20EF6">
        <w:rPr>
          <w:rFonts w:asciiTheme="minorHAnsi" w:eastAsiaTheme="minorHAnsi" w:hAnsiTheme="minorHAnsi" w:hint="cs"/>
          <w:rtl/>
        </w:rPr>
        <w:t>וַיִּשְׂרֹף</w:t>
      </w:r>
      <w:proofErr w:type="spellEnd"/>
      <w:r w:rsidRPr="00F20EF6">
        <w:rPr>
          <w:rFonts w:asciiTheme="minorHAnsi" w:eastAsiaTheme="minorHAnsi" w:hAnsiTheme="minorHAnsi" w:hint="cs"/>
          <w:rtl/>
        </w:rPr>
        <w:t xml:space="preserve"> אֶת הַבָּמָה הֵדַק לְעָפָר וְשָׂרַף אֲשֵׁרָה.  </w:t>
      </w:r>
    </w:p>
    <w:p w:rsidR="00F20EF6" w:rsidRPr="00F20EF6" w:rsidRDefault="00F20EF6" w:rsidP="00F20EF6">
      <w:pPr>
        <w:tabs>
          <w:tab w:val="left" w:pos="349"/>
        </w:tabs>
        <w:spacing w:after="0" w:line="276" w:lineRule="auto"/>
        <w:ind w:left="681" w:firstLine="0"/>
        <w:jc w:val="left"/>
        <w:rPr>
          <w:rFonts w:asciiTheme="minorHAnsi" w:eastAsiaTheme="minorHAnsi" w:hAnsiTheme="minorHAnsi"/>
          <w:rtl/>
        </w:rPr>
      </w:pPr>
      <w:proofErr w:type="spellStart"/>
      <w:r w:rsidRPr="00F20EF6">
        <w:rPr>
          <w:rFonts w:asciiTheme="minorHAnsi" w:eastAsiaTheme="minorHAnsi" w:hAnsiTheme="minorHAnsi" w:hint="cs"/>
          <w:rtl/>
        </w:rPr>
        <w:t>טז</w:t>
      </w:r>
      <w:proofErr w:type="spellEnd"/>
      <w:r w:rsidRPr="00F20EF6">
        <w:rPr>
          <w:rFonts w:asciiTheme="minorHAnsi" w:eastAsiaTheme="minorHAnsi" w:hAnsiTheme="minorHAnsi" w:hint="cs"/>
          <w:rtl/>
        </w:rPr>
        <w:tab/>
        <w:t xml:space="preserve">וַיִּפֶן יֹאשִׁיָּהוּ וַיַּרְא אֶת הַקְּבָרִים אֲשֶׁר שָׁם בָּהָר </w:t>
      </w:r>
    </w:p>
    <w:p w:rsidR="00F20EF6" w:rsidRPr="00F20EF6" w:rsidRDefault="00F20EF6" w:rsidP="00F20EF6">
      <w:pPr>
        <w:tabs>
          <w:tab w:val="left" w:pos="349"/>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וַיִּשְׁלַח </w:t>
      </w:r>
      <w:proofErr w:type="spellStart"/>
      <w:r w:rsidRPr="00F20EF6">
        <w:rPr>
          <w:rFonts w:asciiTheme="minorHAnsi" w:eastAsiaTheme="minorHAnsi" w:hAnsiTheme="minorHAnsi" w:hint="cs"/>
          <w:rtl/>
        </w:rPr>
        <w:t>וַיִּקַּח</w:t>
      </w:r>
      <w:proofErr w:type="spellEnd"/>
      <w:r w:rsidRPr="00F20EF6">
        <w:rPr>
          <w:rFonts w:asciiTheme="minorHAnsi" w:eastAsiaTheme="minorHAnsi" w:hAnsiTheme="minorHAnsi" w:hint="cs"/>
          <w:rtl/>
        </w:rPr>
        <w:t xml:space="preserve"> אֶת הָעֲצָמוֹת מִן הַקְּבָרִים</w:t>
      </w:r>
      <w:r>
        <w:rPr>
          <w:rFonts w:asciiTheme="minorHAnsi" w:eastAsiaTheme="minorHAnsi" w:hAnsiTheme="minorHAnsi" w:hint="cs"/>
          <w:rtl/>
        </w:rPr>
        <w:t xml:space="preserve"> </w:t>
      </w:r>
      <w:proofErr w:type="spellStart"/>
      <w:r w:rsidRPr="00F20EF6">
        <w:rPr>
          <w:rFonts w:asciiTheme="minorHAnsi" w:eastAsiaTheme="minorHAnsi" w:hAnsiTheme="minorHAnsi" w:hint="cs"/>
          <w:rtl/>
        </w:rPr>
        <w:t>וַיִּשְׂרֹף</w:t>
      </w:r>
      <w:proofErr w:type="spellEnd"/>
      <w:r w:rsidRPr="00F20EF6">
        <w:rPr>
          <w:rFonts w:asciiTheme="minorHAnsi" w:eastAsiaTheme="minorHAnsi" w:hAnsiTheme="minorHAnsi" w:hint="cs"/>
          <w:rtl/>
        </w:rPr>
        <w:t xml:space="preserve"> עַל הַמִּזְבֵּחַ וַיְטַמְּאֵהוּ </w:t>
      </w:r>
    </w:p>
    <w:p w:rsidR="00F20EF6" w:rsidRPr="00F20EF6" w:rsidRDefault="00F20EF6" w:rsidP="004B1D7B">
      <w:pPr>
        <w:tabs>
          <w:tab w:val="left" w:pos="349"/>
        </w:tabs>
        <w:spacing w:after="240" w:line="276" w:lineRule="auto"/>
        <w:ind w:left="680"/>
        <w:jc w:val="left"/>
        <w:rPr>
          <w:rFonts w:asciiTheme="minorHAnsi" w:eastAsiaTheme="minorHAnsi" w:hAnsiTheme="minorHAnsi"/>
          <w:rtl/>
        </w:rPr>
      </w:pPr>
      <w:r w:rsidRPr="00F20EF6">
        <w:rPr>
          <w:rFonts w:asciiTheme="minorHAnsi" w:eastAsiaTheme="minorHAnsi" w:hAnsiTheme="minorHAnsi" w:hint="cs"/>
          <w:rtl/>
        </w:rPr>
        <w:tab/>
        <w:t>כִּדְבַר ה</w:t>
      </w:r>
      <w:r w:rsidRPr="00F20EF6">
        <w:rPr>
          <w:rFonts w:asciiTheme="minorHAnsi" w:eastAsiaTheme="minorHAnsi" w:hAnsiTheme="minorHAnsi"/>
          <w:rtl/>
        </w:rPr>
        <w:t>'</w:t>
      </w:r>
      <w:r w:rsidRPr="00F20EF6">
        <w:rPr>
          <w:rFonts w:asciiTheme="minorHAnsi" w:eastAsiaTheme="minorHAnsi" w:hAnsiTheme="minorHAnsi" w:hint="cs"/>
          <w:rtl/>
        </w:rPr>
        <w:t xml:space="preserve"> אֲשֶׁר קָרָא אִישׁ הָאֱ-לֹהִים אֲשֶׁר קָרָא אֶת הַדְּבָרִים הָאֵלֶּה. </w:t>
      </w:r>
    </w:p>
    <w:p w:rsidR="00F20EF6" w:rsidRPr="00F20EF6" w:rsidRDefault="00F20EF6" w:rsidP="00F20EF6">
      <w:pPr>
        <w:tabs>
          <w:tab w:val="left" w:pos="342"/>
        </w:tabs>
        <w:spacing w:after="0" w:line="276" w:lineRule="auto"/>
        <w:ind w:left="681" w:firstLine="0"/>
        <w:jc w:val="left"/>
        <w:rPr>
          <w:rFonts w:asciiTheme="minorHAnsi" w:eastAsiaTheme="minorHAnsi" w:hAnsiTheme="minorHAnsi"/>
          <w:rtl/>
        </w:rPr>
      </w:pPr>
      <w:proofErr w:type="spellStart"/>
      <w:r w:rsidRPr="00F20EF6">
        <w:rPr>
          <w:rFonts w:asciiTheme="minorHAnsi" w:eastAsiaTheme="minorHAnsi" w:hAnsiTheme="minorHAnsi" w:hint="cs"/>
          <w:rtl/>
        </w:rPr>
        <w:t>יז</w:t>
      </w:r>
      <w:proofErr w:type="spellEnd"/>
      <w:r w:rsidRPr="00F20EF6">
        <w:rPr>
          <w:rFonts w:asciiTheme="minorHAnsi" w:eastAsiaTheme="minorHAnsi" w:hAnsiTheme="minorHAnsi" w:hint="cs"/>
          <w:rtl/>
        </w:rPr>
        <w:tab/>
        <w:t xml:space="preserve">וַיֹּאמֶר: מָה הַצִּיּוּן הַלָּז אֲשֶׁר אֲנִי רֹאֶה </w:t>
      </w:r>
    </w:p>
    <w:p w:rsidR="00F20EF6" w:rsidRPr="00F20EF6" w:rsidRDefault="00F20EF6" w:rsidP="00F20EF6">
      <w:pPr>
        <w:tabs>
          <w:tab w:val="left" w:pos="342"/>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וַיֹּאמְרוּ אֵלָיו אַנְשֵׁי הָעִיר: הַקֶּבֶר אִישׁ הָאֱ-לֹהִים אֲשֶׁר בָּא מִיהוּדָה </w:t>
      </w:r>
    </w:p>
    <w:p w:rsidR="00F20EF6" w:rsidRPr="00F20EF6" w:rsidRDefault="00F20EF6" w:rsidP="00F20EF6">
      <w:pPr>
        <w:tabs>
          <w:tab w:val="left" w:pos="342"/>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וַיִּקְרָא אֶת הַדְּבָרִים הָאֵלֶּה אֲשֶׁר עָשִׂיתָ עַל הַמִּזְבַּח בֵּית אֵל.  </w:t>
      </w:r>
    </w:p>
    <w:p w:rsidR="00F20EF6" w:rsidRPr="00F20EF6" w:rsidRDefault="00F20EF6" w:rsidP="00F20EF6">
      <w:pPr>
        <w:tabs>
          <w:tab w:val="left" w:pos="342"/>
        </w:tabs>
        <w:spacing w:after="0" w:line="276" w:lineRule="auto"/>
        <w:ind w:left="681" w:firstLine="0"/>
        <w:jc w:val="left"/>
        <w:rPr>
          <w:rFonts w:asciiTheme="minorHAnsi" w:eastAsiaTheme="minorHAnsi" w:hAnsiTheme="minorHAnsi"/>
          <w:rtl/>
        </w:rPr>
      </w:pPr>
      <w:proofErr w:type="spellStart"/>
      <w:r w:rsidRPr="00F20EF6">
        <w:rPr>
          <w:rFonts w:asciiTheme="minorHAnsi" w:eastAsiaTheme="minorHAnsi" w:hAnsiTheme="minorHAnsi" w:hint="cs"/>
          <w:rtl/>
        </w:rPr>
        <w:t>יח</w:t>
      </w:r>
      <w:proofErr w:type="spellEnd"/>
      <w:r w:rsidRPr="00F20EF6">
        <w:rPr>
          <w:rFonts w:asciiTheme="minorHAnsi" w:eastAsiaTheme="minorHAnsi" w:hAnsiTheme="minorHAnsi" w:hint="cs"/>
          <w:rtl/>
        </w:rPr>
        <w:t xml:space="preserve"> </w:t>
      </w:r>
      <w:r w:rsidRPr="00F20EF6">
        <w:rPr>
          <w:rFonts w:asciiTheme="minorHAnsi" w:eastAsiaTheme="minorHAnsi" w:hAnsiTheme="minorHAnsi" w:hint="cs"/>
          <w:rtl/>
        </w:rPr>
        <w:tab/>
        <w:t xml:space="preserve">וַיֹּאמֶר: הַנִּיחוּ לוֹ, אִישׁ אַל </w:t>
      </w:r>
      <w:proofErr w:type="spellStart"/>
      <w:r w:rsidRPr="00F20EF6">
        <w:rPr>
          <w:rFonts w:asciiTheme="minorHAnsi" w:eastAsiaTheme="minorHAnsi" w:hAnsiTheme="minorHAnsi" w:hint="cs"/>
          <w:rtl/>
        </w:rPr>
        <w:t>יָנַע</w:t>
      </w:r>
      <w:proofErr w:type="spellEnd"/>
      <w:r w:rsidRPr="00F20EF6">
        <w:rPr>
          <w:rFonts w:asciiTheme="minorHAnsi" w:eastAsiaTheme="minorHAnsi" w:hAnsiTheme="minorHAnsi" w:hint="cs"/>
          <w:rtl/>
        </w:rPr>
        <w:t xml:space="preserve"> עַצְמוֹתָיו </w:t>
      </w:r>
    </w:p>
    <w:p w:rsidR="00F20EF6" w:rsidRPr="00F20EF6" w:rsidRDefault="00F20EF6" w:rsidP="004B1D7B">
      <w:pPr>
        <w:tabs>
          <w:tab w:val="left" w:pos="342"/>
        </w:tabs>
        <w:spacing w:after="240" w:line="276" w:lineRule="auto"/>
        <w:ind w:left="680" w:firstLine="0"/>
        <w:jc w:val="left"/>
        <w:rPr>
          <w:rFonts w:asciiTheme="minorHAnsi" w:eastAsiaTheme="minorHAnsi" w:hAnsiTheme="minorHAnsi"/>
          <w:rtl/>
        </w:rPr>
      </w:pPr>
      <w:r w:rsidRPr="00F20EF6">
        <w:rPr>
          <w:rFonts w:asciiTheme="minorHAnsi" w:eastAsiaTheme="minorHAnsi" w:hAnsiTheme="minorHAnsi" w:hint="cs"/>
          <w:rtl/>
        </w:rPr>
        <w:tab/>
      </w:r>
      <w:r w:rsidRPr="00F20EF6">
        <w:rPr>
          <w:rFonts w:asciiTheme="minorHAnsi" w:eastAsiaTheme="minorHAnsi" w:hAnsiTheme="minorHAnsi" w:hint="cs"/>
          <w:rtl/>
        </w:rPr>
        <w:tab/>
        <w:t xml:space="preserve">וַיְמַלְּטוּ עַצְמוֹתָיו אֵת עַצְמוֹת הַנָּבִיא אֲשֶׁר בָּא </w:t>
      </w:r>
      <w:proofErr w:type="spellStart"/>
      <w:r w:rsidRPr="00F20EF6">
        <w:rPr>
          <w:rFonts w:asciiTheme="minorHAnsi" w:eastAsiaTheme="minorHAnsi" w:hAnsiTheme="minorHAnsi" w:hint="cs"/>
          <w:rtl/>
        </w:rPr>
        <w:t>מִשֹּׁמְרוֹן</w:t>
      </w:r>
      <w:proofErr w:type="spellEnd"/>
      <w:r w:rsidRPr="00F20EF6">
        <w:rPr>
          <w:rFonts w:asciiTheme="minorHAnsi" w:eastAsiaTheme="minorHAnsi" w:hAnsiTheme="minorHAnsi" w:hint="cs"/>
          <w:rtl/>
        </w:rPr>
        <w:t xml:space="preserve">.  </w:t>
      </w:r>
    </w:p>
    <w:p w:rsidR="00F20EF6" w:rsidRPr="00F20EF6" w:rsidRDefault="00F20EF6" w:rsidP="00F20EF6">
      <w:pPr>
        <w:tabs>
          <w:tab w:val="left" w:pos="342"/>
        </w:tabs>
        <w:spacing w:after="0" w:line="276" w:lineRule="auto"/>
        <w:ind w:left="681" w:firstLine="0"/>
        <w:jc w:val="left"/>
        <w:rPr>
          <w:rFonts w:asciiTheme="minorHAnsi" w:eastAsiaTheme="minorHAnsi" w:hAnsiTheme="minorHAnsi"/>
          <w:rtl/>
        </w:rPr>
      </w:pPr>
      <w:proofErr w:type="spellStart"/>
      <w:r w:rsidRPr="00F20EF6">
        <w:rPr>
          <w:rFonts w:asciiTheme="minorHAnsi" w:eastAsiaTheme="minorHAnsi" w:hAnsiTheme="minorHAnsi" w:hint="cs"/>
          <w:rtl/>
        </w:rPr>
        <w:t>יט</w:t>
      </w:r>
      <w:proofErr w:type="spellEnd"/>
      <w:r w:rsidRPr="00F20EF6">
        <w:rPr>
          <w:rFonts w:asciiTheme="minorHAnsi" w:eastAsiaTheme="minorHAnsi" w:hAnsiTheme="minorHAnsi" w:hint="cs"/>
          <w:rtl/>
        </w:rPr>
        <w:t xml:space="preserve"> </w:t>
      </w:r>
      <w:r w:rsidRPr="00F20EF6">
        <w:rPr>
          <w:rFonts w:asciiTheme="minorHAnsi" w:eastAsiaTheme="minorHAnsi" w:hAnsiTheme="minorHAnsi" w:hint="cs"/>
          <w:rtl/>
        </w:rPr>
        <w:tab/>
        <w:t xml:space="preserve">וְגַם אֶת כָּל בָּתֵּי הַבָּמוֹת אֲשֶׁר בְּעָרֵי שֹׁמְרוֹן </w:t>
      </w:r>
    </w:p>
    <w:p w:rsidR="00F20EF6" w:rsidRPr="00F20EF6" w:rsidRDefault="00F20EF6" w:rsidP="00F20EF6">
      <w:pPr>
        <w:tabs>
          <w:tab w:val="left" w:pos="342"/>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אֲשֶׁר עָשׂוּ מַלְכֵי יִשְׂרָאֵל לְהַכְעִיס הֵסִיר יֹאשִׁיָּהוּ </w:t>
      </w:r>
    </w:p>
    <w:p w:rsidR="00F20EF6" w:rsidRPr="00F20EF6" w:rsidRDefault="00F20EF6" w:rsidP="00F20EF6">
      <w:pPr>
        <w:tabs>
          <w:tab w:val="left" w:pos="342"/>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t xml:space="preserve">וַיַּעַשׂ לָהֶם כְּכָל הַמַּעֲשִׂים אֲשֶׁר עָשָׂה בְּבֵית אֵל.  </w:t>
      </w:r>
    </w:p>
    <w:p w:rsidR="00F20EF6" w:rsidRPr="00F20EF6" w:rsidRDefault="00F20EF6" w:rsidP="00F20EF6">
      <w:pPr>
        <w:tabs>
          <w:tab w:val="left" w:pos="342"/>
        </w:tabs>
        <w:spacing w:after="0" w:line="276" w:lineRule="auto"/>
        <w:ind w:left="681" w:firstLine="0"/>
        <w:jc w:val="left"/>
        <w:rPr>
          <w:rFonts w:asciiTheme="minorHAnsi" w:eastAsiaTheme="minorHAnsi" w:hAnsiTheme="minorHAnsi"/>
          <w:rtl/>
        </w:rPr>
      </w:pPr>
      <w:r w:rsidRPr="00F20EF6">
        <w:rPr>
          <w:rFonts w:asciiTheme="minorHAnsi" w:eastAsiaTheme="minorHAnsi" w:hAnsiTheme="minorHAnsi" w:hint="cs"/>
          <w:rtl/>
        </w:rPr>
        <w:t xml:space="preserve">כ </w:t>
      </w:r>
      <w:r w:rsidRPr="00F20EF6">
        <w:rPr>
          <w:rFonts w:asciiTheme="minorHAnsi" w:eastAsiaTheme="minorHAnsi" w:hAnsiTheme="minorHAnsi" w:hint="cs"/>
          <w:rtl/>
        </w:rPr>
        <w:tab/>
        <w:t xml:space="preserve">וַיִּזְבַּח אֶת כָּל כֹּהֲנֵי הַבָּמוֹת אֲשֶׁר שָׁם עַל הַמִּזְבְּחוֹת </w:t>
      </w:r>
    </w:p>
    <w:p w:rsidR="00F20EF6" w:rsidRDefault="00F20EF6" w:rsidP="00F20EF6">
      <w:pPr>
        <w:tabs>
          <w:tab w:val="left" w:pos="342"/>
        </w:tabs>
        <w:spacing w:after="0" w:line="276" w:lineRule="auto"/>
        <w:ind w:left="681"/>
        <w:jc w:val="left"/>
        <w:rPr>
          <w:rFonts w:asciiTheme="minorHAnsi" w:eastAsiaTheme="minorHAnsi" w:hAnsiTheme="minorHAnsi"/>
          <w:rtl/>
        </w:rPr>
      </w:pPr>
      <w:r w:rsidRPr="00F20EF6">
        <w:rPr>
          <w:rFonts w:asciiTheme="minorHAnsi" w:eastAsiaTheme="minorHAnsi" w:hAnsiTheme="minorHAnsi" w:hint="cs"/>
          <w:rtl/>
        </w:rPr>
        <w:tab/>
      </w:r>
      <w:proofErr w:type="spellStart"/>
      <w:r w:rsidRPr="00F20EF6">
        <w:rPr>
          <w:rFonts w:asciiTheme="minorHAnsi" w:eastAsiaTheme="minorHAnsi" w:hAnsiTheme="minorHAnsi" w:hint="cs"/>
          <w:rtl/>
        </w:rPr>
        <w:t>וַיִּשְׂרֹף</w:t>
      </w:r>
      <w:proofErr w:type="spellEnd"/>
      <w:r w:rsidRPr="00F20EF6">
        <w:rPr>
          <w:rFonts w:asciiTheme="minorHAnsi" w:eastAsiaTheme="minorHAnsi" w:hAnsiTheme="minorHAnsi" w:hint="cs"/>
          <w:rtl/>
        </w:rPr>
        <w:t xml:space="preserve"> אֶת עַצְמוֹת אָדָם עֲלֵיהֶם וַיָּשָׁב יְרוּשָׁלִָם.</w:t>
      </w:r>
    </w:p>
    <w:p w:rsidR="008E28E3" w:rsidRPr="00F20EF6" w:rsidRDefault="008E28E3" w:rsidP="00F20EF6">
      <w:pPr>
        <w:tabs>
          <w:tab w:val="left" w:pos="342"/>
        </w:tabs>
        <w:spacing w:after="0" w:line="276" w:lineRule="auto"/>
        <w:ind w:left="681"/>
        <w:jc w:val="left"/>
        <w:rPr>
          <w:rFonts w:asciiTheme="minorHAnsi" w:eastAsiaTheme="minorHAnsi" w:hAnsiTheme="minorHAnsi"/>
        </w:rPr>
      </w:pPr>
    </w:p>
    <w:p w:rsidR="00F20EF6" w:rsidRPr="00F20EF6" w:rsidRDefault="00F20EF6" w:rsidP="00F20EF6">
      <w:pPr>
        <w:rPr>
          <w:rtl/>
        </w:rPr>
      </w:pPr>
    </w:p>
    <w:p w:rsidR="00FD5C0D" w:rsidRDefault="00B669F5" w:rsidP="005F1809">
      <w:pPr>
        <w:rPr>
          <w:rtl/>
        </w:rPr>
      </w:pPr>
      <w:r>
        <w:rPr>
          <w:rFonts w:hint="cs"/>
          <w:rtl/>
        </w:rPr>
        <w:t>בעיון המבוא (על שני חלקיו) הוכחנו כי פס' טו</w:t>
      </w:r>
      <w:r>
        <w:rPr>
          <w:rFonts w:hint="eastAsia"/>
          <w:rtl/>
        </w:rPr>
        <w:t>–כ</w:t>
      </w:r>
      <w:r>
        <w:rPr>
          <w:rFonts w:hint="cs"/>
          <w:rtl/>
        </w:rPr>
        <w:t xml:space="preserve"> במל"ב כ"ג, המתארים את</w:t>
      </w:r>
      <w:r w:rsidR="005F1809">
        <w:rPr>
          <w:rFonts w:hint="cs"/>
          <w:rtl/>
        </w:rPr>
        <w:t xml:space="preserve"> ה</w:t>
      </w:r>
      <w:r w:rsidRPr="00B669F5">
        <w:rPr>
          <w:rFonts w:hint="cs"/>
          <w:rtl/>
        </w:rPr>
        <w:t>גשמת נבואת איש הא-</w:t>
      </w:r>
      <w:proofErr w:type="spellStart"/>
      <w:r w:rsidRPr="00B669F5">
        <w:rPr>
          <w:rFonts w:hint="cs"/>
          <w:rtl/>
        </w:rPr>
        <w:t>לוהים</w:t>
      </w:r>
      <w:proofErr w:type="spellEnd"/>
      <w:r w:rsidRPr="00B669F5">
        <w:rPr>
          <w:rFonts w:hint="cs"/>
          <w:rtl/>
        </w:rPr>
        <w:t xml:space="preserve"> </w:t>
      </w:r>
      <w:r w:rsidR="005F1809">
        <w:rPr>
          <w:rFonts w:hint="cs"/>
          <w:rtl/>
        </w:rPr>
        <w:t>על יד</w:t>
      </w:r>
      <w:r w:rsidRPr="00B669F5">
        <w:rPr>
          <w:rFonts w:hint="cs"/>
          <w:rtl/>
        </w:rPr>
        <w:t>י יאשיהו</w:t>
      </w:r>
      <w:r>
        <w:rPr>
          <w:rFonts w:hint="cs"/>
          <w:rtl/>
        </w:rPr>
        <w:t>, הם חלק בלתי נפרד מסיפורנו, והגדרנו אותם כ</w:t>
      </w:r>
      <w:r w:rsidR="00FD5C0D">
        <w:rPr>
          <w:rFonts w:hint="cs"/>
          <w:rtl/>
        </w:rPr>
        <w:t xml:space="preserve">מערכה </w:t>
      </w:r>
      <w:r w:rsidR="005F1809">
        <w:rPr>
          <w:rFonts w:hint="cs"/>
          <w:rtl/>
        </w:rPr>
        <w:t>ה</w:t>
      </w:r>
      <w:r w:rsidR="00FD5C0D">
        <w:rPr>
          <w:rFonts w:hint="cs"/>
          <w:rtl/>
        </w:rPr>
        <w:t>שלישית</w:t>
      </w:r>
      <w:r>
        <w:rPr>
          <w:rFonts w:hint="cs"/>
          <w:rtl/>
        </w:rPr>
        <w:t xml:space="preserve"> </w:t>
      </w:r>
      <w:r w:rsidR="005F1809">
        <w:rPr>
          <w:rFonts w:hint="cs"/>
          <w:rtl/>
        </w:rPr>
        <w:t xml:space="preserve">של הסיפור </w:t>
      </w:r>
      <w:r>
        <w:rPr>
          <w:rFonts w:hint="cs"/>
          <w:rtl/>
        </w:rPr>
        <w:t>החותמת א</w:t>
      </w:r>
      <w:r w:rsidR="005F1809">
        <w:rPr>
          <w:rFonts w:hint="cs"/>
          <w:rtl/>
        </w:rPr>
        <w:t>ו</w:t>
      </w:r>
      <w:r>
        <w:rPr>
          <w:rFonts w:hint="cs"/>
          <w:rtl/>
        </w:rPr>
        <w:t>ת</w:t>
      </w:r>
      <w:r w:rsidR="005F1809">
        <w:rPr>
          <w:rFonts w:hint="cs"/>
          <w:rtl/>
        </w:rPr>
        <w:t>ו</w:t>
      </w:r>
      <w:r>
        <w:rPr>
          <w:rFonts w:hint="cs"/>
          <w:rtl/>
        </w:rPr>
        <w:t>. בסעיף 2 שם הצגנו את הזיקות ו</w:t>
      </w:r>
      <w:r w:rsidR="005F1809">
        <w:rPr>
          <w:rFonts w:hint="cs"/>
          <w:rtl/>
        </w:rPr>
        <w:t xml:space="preserve">את </w:t>
      </w:r>
      <w:r>
        <w:rPr>
          <w:rFonts w:hint="cs"/>
          <w:rtl/>
        </w:rPr>
        <w:t>הקשרים</w:t>
      </w:r>
      <w:r w:rsidR="00FD5C0D">
        <w:rPr>
          <w:rFonts w:hint="cs"/>
          <w:rtl/>
        </w:rPr>
        <w:t xml:space="preserve"> </w:t>
      </w:r>
      <w:r>
        <w:rPr>
          <w:rFonts w:hint="cs"/>
          <w:rtl/>
        </w:rPr>
        <w:t xml:space="preserve">בין </w:t>
      </w:r>
      <w:r w:rsidR="00DD223E">
        <w:rPr>
          <w:rFonts w:hint="cs"/>
          <w:rtl/>
        </w:rPr>
        <w:t>מערכה</w:t>
      </w:r>
      <w:r>
        <w:rPr>
          <w:rFonts w:hint="cs"/>
          <w:rtl/>
        </w:rPr>
        <w:t xml:space="preserve"> זו ל</w:t>
      </w:r>
      <w:r w:rsidR="005F1809">
        <w:rPr>
          <w:rFonts w:hint="cs"/>
          <w:rtl/>
        </w:rPr>
        <w:t>שתי קודמותיה</w:t>
      </w:r>
      <w:r>
        <w:rPr>
          <w:rFonts w:hint="cs"/>
          <w:rtl/>
        </w:rPr>
        <w:t xml:space="preserve">, ובסעיפים שלאחר מכן הראינו את מקומה של </w:t>
      </w:r>
      <w:r w:rsidR="00DD223E">
        <w:rPr>
          <w:rFonts w:hint="cs"/>
          <w:rtl/>
        </w:rPr>
        <w:t>מערכה</w:t>
      </w:r>
      <w:r>
        <w:rPr>
          <w:rFonts w:hint="cs"/>
          <w:rtl/>
        </w:rPr>
        <w:t xml:space="preserve"> זו ב</w:t>
      </w:r>
      <w:r w:rsidR="005F1809">
        <w:rPr>
          <w:rFonts w:hint="cs"/>
          <w:rtl/>
        </w:rPr>
        <w:t xml:space="preserve">סיפור השלם, ואת היחס </w:t>
      </w:r>
      <w:r>
        <w:rPr>
          <w:rFonts w:hint="cs"/>
          <w:rtl/>
        </w:rPr>
        <w:t>בינה ובין ה</w:t>
      </w:r>
      <w:r w:rsidR="00DD223E">
        <w:rPr>
          <w:rFonts w:hint="cs"/>
          <w:rtl/>
        </w:rPr>
        <w:t>מערכו</w:t>
      </w:r>
      <w:r>
        <w:rPr>
          <w:rFonts w:hint="cs"/>
          <w:rtl/>
        </w:rPr>
        <w:t>ת האחרות.</w:t>
      </w:r>
      <w:r w:rsidR="0024072C">
        <w:rPr>
          <w:rFonts w:hint="cs"/>
          <w:rtl/>
        </w:rPr>
        <w:t xml:space="preserve"> </w:t>
      </w:r>
      <w:r w:rsidR="005F1809">
        <w:rPr>
          <w:rFonts w:hint="cs"/>
          <w:rtl/>
        </w:rPr>
        <w:t>בסעיף האחרון שם, סעיף 5, שימשה לנו המערכה השלישית תשתית לקביעת זמנו ומגמתו של הסיפור כולו.</w:t>
      </w:r>
      <w:r w:rsidR="00FD5C0D">
        <w:rPr>
          <w:rFonts w:hint="cs"/>
          <w:rtl/>
        </w:rPr>
        <w:t xml:space="preserve"> לפיכך נוכל לקצר את עיוננו הנוכחי, ולדון בו רק במה שלא נדון בעיון המבוא</w:t>
      </w:r>
      <w:r w:rsidR="005F1809">
        <w:rPr>
          <w:rFonts w:hint="cs"/>
          <w:rtl/>
        </w:rPr>
        <w:t>, או שיש בו כדי להשלים את הנאמר שם</w:t>
      </w:r>
      <w:r w:rsidR="00FD5C0D">
        <w:rPr>
          <w:rFonts w:hint="cs"/>
          <w:rtl/>
        </w:rPr>
        <w:t>.</w:t>
      </w:r>
    </w:p>
    <w:p w:rsidR="00381108" w:rsidRPr="00AE6576" w:rsidRDefault="00AE6576" w:rsidP="00AE6576">
      <w:pPr>
        <w:pStyle w:val="3"/>
        <w:rPr>
          <w:rtl/>
        </w:rPr>
      </w:pPr>
      <w:r w:rsidRPr="00AE6576">
        <w:rPr>
          <w:rFonts w:hint="cs"/>
          <w:rtl/>
        </w:rPr>
        <w:t xml:space="preserve">1. </w:t>
      </w:r>
      <w:r w:rsidR="00381108" w:rsidRPr="00AE6576">
        <w:rPr>
          <w:rFonts w:hint="cs"/>
          <w:rtl/>
        </w:rPr>
        <w:t>מבנה המערכה השלישית</w:t>
      </w:r>
    </w:p>
    <w:p w:rsidR="00381108" w:rsidRDefault="00344C86" w:rsidP="00B669F5">
      <w:pPr>
        <w:rPr>
          <w:rtl/>
        </w:rPr>
      </w:pPr>
      <w:r>
        <w:rPr>
          <w:rFonts w:hint="cs"/>
          <w:rtl/>
        </w:rPr>
        <w:t xml:space="preserve">ששת הפסוקים הכלולים במערכה זו, נחלקים בבירור לשלוש פסקאות </w:t>
      </w:r>
      <w:r>
        <w:rPr>
          <w:rtl/>
        </w:rPr>
        <w:t>–</w:t>
      </w:r>
      <w:r>
        <w:rPr>
          <w:rFonts w:hint="cs"/>
          <w:rtl/>
        </w:rPr>
        <w:t xml:space="preserve"> שני פסוקים בכל פסקה.</w:t>
      </w:r>
    </w:p>
    <w:p w:rsidR="00D15A12" w:rsidRDefault="00D15A12" w:rsidP="004B1D7B">
      <w:pPr>
        <w:pStyle w:val="aa"/>
        <w:numPr>
          <w:ilvl w:val="0"/>
          <w:numId w:val="5"/>
        </w:numPr>
      </w:pPr>
      <w:r>
        <w:rPr>
          <w:rFonts w:hint="cs"/>
          <w:rtl/>
        </w:rPr>
        <w:t>פסוקים טו</w:t>
      </w:r>
      <w:r w:rsidR="00B669F5">
        <w:rPr>
          <w:rFonts w:hint="eastAsia"/>
          <w:rtl/>
        </w:rPr>
        <w:t>–</w:t>
      </w:r>
      <w:proofErr w:type="spellStart"/>
      <w:r>
        <w:rPr>
          <w:rFonts w:hint="cs"/>
          <w:rtl/>
        </w:rPr>
        <w:t>טז</w:t>
      </w:r>
      <w:proofErr w:type="spellEnd"/>
      <w:r w:rsidR="00B669F5">
        <w:rPr>
          <w:rFonts w:hint="cs"/>
          <w:rtl/>
        </w:rPr>
        <w:t>:</w:t>
      </w:r>
      <w:r>
        <w:rPr>
          <w:rFonts w:hint="cs"/>
          <w:rtl/>
        </w:rPr>
        <w:t xml:space="preserve"> המעשים שעשה יאשיהו למזבח בבית אל ולקברים</w:t>
      </w:r>
      <w:r w:rsidR="008825D0">
        <w:rPr>
          <w:rFonts w:hint="cs"/>
          <w:rtl/>
        </w:rPr>
        <w:t xml:space="preserve"> הסמוכים לו</w:t>
      </w:r>
      <w:r>
        <w:rPr>
          <w:rFonts w:hint="cs"/>
          <w:rtl/>
        </w:rPr>
        <w:t>.</w:t>
      </w:r>
    </w:p>
    <w:p w:rsidR="00D15A12" w:rsidRDefault="00D15A12" w:rsidP="004B1D7B">
      <w:pPr>
        <w:pStyle w:val="aa"/>
        <w:numPr>
          <w:ilvl w:val="0"/>
          <w:numId w:val="5"/>
        </w:numPr>
      </w:pPr>
      <w:r>
        <w:rPr>
          <w:rFonts w:hint="cs"/>
          <w:rtl/>
        </w:rPr>
        <w:t xml:space="preserve">פסוקים </w:t>
      </w:r>
      <w:proofErr w:type="spellStart"/>
      <w:r>
        <w:rPr>
          <w:rFonts w:hint="cs"/>
          <w:rtl/>
        </w:rPr>
        <w:t>יז</w:t>
      </w:r>
      <w:proofErr w:type="spellEnd"/>
      <w:r w:rsidR="00B669F5">
        <w:rPr>
          <w:rFonts w:hint="eastAsia"/>
          <w:rtl/>
        </w:rPr>
        <w:t>–</w:t>
      </w:r>
      <w:proofErr w:type="spellStart"/>
      <w:r>
        <w:rPr>
          <w:rFonts w:hint="cs"/>
          <w:rtl/>
        </w:rPr>
        <w:t>יח</w:t>
      </w:r>
      <w:proofErr w:type="spellEnd"/>
      <w:r w:rsidR="00B669F5">
        <w:rPr>
          <w:rFonts w:hint="cs"/>
          <w:rtl/>
        </w:rPr>
        <w:t>:</w:t>
      </w:r>
      <w:r>
        <w:rPr>
          <w:rFonts w:hint="cs"/>
          <w:rtl/>
        </w:rPr>
        <w:t xml:space="preserve"> הציווי של יאש</w:t>
      </w:r>
      <w:r w:rsidR="008825D0">
        <w:rPr>
          <w:rFonts w:hint="cs"/>
          <w:rtl/>
        </w:rPr>
        <w:t>יהו על שמירת קבר איש הא-</w:t>
      </w:r>
      <w:proofErr w:type="spellStart"/>
      <w:r w:rsidR="008825D0">
        <w:rPr>
          <w:rFonts w:hint="cs"/>
          <w:rtl/>
        </w:rPr>
        <w:t>לוהים</w:t>
      </w:r>
      <w:proofErr w:type="spellEnd"/>
      <w:r w:rsidR="008825D0">
        <w:rPr>
          <w:rFonts w:hint="cs"/>
          <w:rtl/>
        </w:rPr>
        <w:t>.</w:t>
      </w:r>
    </w:p>
    <w:p w:rsidR="008825D0" w:rsidRDefault="008825D0" w:rsidP="004B1D7B">
      <w:pPr>
        <w:pStyle w:val="aa"/>
        <w:numPr>
          <w:ilvl w:val="0"/>
          <w:numId w:val="5"/>
        </w:numPr>
      </w:pPr>
      <w:r>
        <w:rPr>
          <w:rFonts w:hint="cs"/>
          <w:rtl/>
        </w:rPr>
        <w:t xml:space="preserve">פסוקים </w:t>
      </w:r>
      <w:proofErr w:type="spellStart"/>
      <w:r>
        <w:rPr>
          <w:rFonts w:hint="cs"/>
          <w:rtl/>
        </w:rPr>
        <w:t>יט</w:t>
      </w:r>
      <w:proofErr w:type="spellEnd"/>
      <w:r w:rsidR="00B669F5">
        <w:rPr>
          <w:rFonts w:hint="eastAsia"/>
          <w:rtl/>
        </w:rPr>
        <w:t>–</w:t>
      </w:r>
      <w:r>
        <w:rPr>
          <w:rFonts w:hint="cs"/>
          <w:rtl/>
        </w:rPr>
        <w:t>כ</w:t>
      </w:r>
      <w:r w:rsidR="00B669F5">
        <w:rPr>
          <w:rFonts w:hint="cs"/>
          <w:rtl/>
        </w:rPr>
        <w:t>:</w:t>
      </w:r>
      <w:r>
        <w:rPr>
          <w:rFonts w:hint="cs"/>
          <w:rtl/>
        </w:rPr>
        <w:t xml:space="preserve"> המעשים שעשה יאשיהו לבתי הבמות בערי שומרון.</w:t>
      </w:r>
    </w:p>
    <w:p w:rsidR="006855CD" w:rsidRDefault="006855CD" w:rsidP="006855CD">
      <w:pPr>
        <w:rPr>
          <w:rtl/>
        </w:rPr>
      </w:pPr>
    </w:p>
    <w:p w:rsidR="008E28E3" w:rsidRDefault="008E28E3" w:rsidP="006855CD">
      <w:pPr>
        <w:rPr>
          <w:rtl/>
        </w:rPr>
      </w:pPr>
    </w:p>
    <w:p w:rsidR="008E28E3" w:rsidRDefault="008E28E3" w:rsidP="006855CD">
      <w:pPr>
        <w:rPr>
          <w:rtl/>
        </w:rPr>
      </w:pPr>
    </w:p>
    <w:p w:rsidR="008E28E3" w:rsidRDefault="008E28E3" w:rsidP="006855CD">
      <w:pPr>
        <w:rPr>
          <w:rtl/>
        </w:rPr>
      </w:pPr>
    </w:p>
    <w:p w:rsidR="00510510" w:rsidRDefault="005A1B73" w:rsidP="00510510">
      <w:pPr>
        <w:pStyle w:val="4"/>
        <w:rPr>
          <w:rtl/>
        </w:rPr>
      </w:pPr>
      <w:r w:rsidRPr="0024072C">
        <w:rPr>
          <w:rFonts w:hint="cs"/>
          <w:rtl/>
        </w:rPr>
        <w:lastRenderedPageBreak/>
        <w:t xml:space="preserve">א. </w:t>
      </w:r>
      <w:r w:rsidR="007D2E73" w:rsidRPr="0024072C">
        <w:rPr>
          <w:rFonts w:hint="cs"/>
          <w:rtl/>
        </w:rPr>
        <w:t>בין הפסקה הראשונה לפסקה השלישית</w:t>
      </w:r>
      <w:r w:rsidR="007D2E73" w:rsidDel="007D2E73">
        <w:rPr>
          <w:rFonts w:hint="cs"/>
          <w:rtl/>
        </w:rPr>
        <w:t xml:space="preserve"> </w:t>
      </w:r>
    </w:p>
    <w:p w:rsidR="006855CD" w:rsidRDefault="006855CD" w:rsidP="0024072C">
      <w:pPr>
        <w:rPr>
          <w:rtl/>
        </w:rPr>
      </w:pPr>
      <w:r>
        <w:rPr>
          <w:rFonts w:hint="cs"/>
          <w:rtl/>
        </w:rPr>
        <w:t xml:space="preserve">הקבלה </w:t>
      </w:r>
      <w:r w:rsidR="007D2E73">
        <w:rPr>
          <w:rFonts w:hint="cs"/>
          <w:rtl/>
        </w:rPr>
        <w:t>סגנונית</w:t>
      </w:r>
      <w:r w:rsidR="005F1809">
        <w:rPr>
          <w:rFonts w:hint="cs"/>
          <w:rtl/>
        </w:rPr>
        <w:t xml:space="preserve"> ועניינית</w:t>
      </w:r>
      <w:r w:rsidR="00510510">
        <w:rPr>
          <w:rFonts w:hint="cs"/>
          <w:rtl/>
        </w:rPr>
        <w:t xml:space="preserve"> בולטת </w:t>
      </w:r>
      <w:r w:rsidR="0024072C">
        <w:rPr>
          <w:rFonts w:hint="cs"/>
          <w:rtl/>
        </w:rPr>
        <w:t xml:space="preserve">קיימת </w:t>
      </w:r>
      <w:r w:rsidR="00510510">
        <w:rPr>
          <w:rFonts w:hint="cs"/>
          <w:rtl/>
        </w:rPr>
        <w:t>בין הפסקה הראשונה בתיאור מעשיו של יאשיהו לפסקה השלישית</w:t>
      </w:r>
      <w:r>
        <w:rPr>
          <w:rFonts w:hint="cs"/>
          <w:rtl/>
        </w:rPr>
        <w:t>:</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820"/>
      </w:tblGrid>
      <w:tr w:rsidR="008004A8" w:rsidTr="004B1D7B">
        <w:trPr>
          <w:jc w:val="center"/>
        </w:trPr>
        <w:tc>
          <w:tcPr>
            <w:tcW w:w="3333" w:type="dxa"/>
          </w:tcPr>
          <w:p w:rsidR="008004A8" w:rsidRPr="008004A8" w:rsidRDefault="007D2E73" w:rsidP="004B1D7B">
            <w:pPr>
              <w:pStyle w:val="aa"/>
              <w:ind w:firstLine="0"/>
              <w:rPr>
                <w:b/>
                <w:bCs/>
                <w:rtl/>
              </w:rPr>
            </w:pPr>
            <w:r>
              <w:rPr>
                <w:rFonts w:hint="cs"/>
                <w:b/>
                <w:bCs/>
                <w:rtl/>
              </w:rPr>
              <w:t>פסקה 1 (</w:t>
            </w:r>
            <w:r w:rsidR="008004A8">
              <w:rPr>
                <w:rFonts w:hint="cs"/>
                <w:b/>
                <w:bCs/>
                <w:rtl/>
              </w:rPr>
              <w:t>טו</w:t>
            </w:r>
            <w:r>
              <w:rPr>
                <w:rFonts w:hint="eastAsia"/>
                <w:b/>
                <w:bCs/>
                <w:rtl/>
              </w:rPr>
              <w:t>–</w:t>
            </w:r>
            <w:proofErr w:type="spellStart"/>
            <w:r w:rsidR="008004A8">
              <w:rPr>
                <w:rFonts w:hint="cs"/>
                <w:b/>
                <w:bCs/>
                <w:rtl/>
              </w:rPr>
              <w:t>טז</w:t>
            </w:r>
            <w:proofErr w:type="spellEnd"/>
            <w:r>
              <w:rPr>
                <w:rFonts w:hint="cs"/>
                <w:b/>
                <w:bCs/>
                <w:rtl/>
              </w:rPr>
              <w:t>)</w:t>
            </w:r>
          </w:p>
        </w:tc>
        <w:tc>
          <w:tcPr>
            <w:tcW w:w="4820" w:type="dxa"/>
          </w:tcPr>
          <w:p w:rsidR="008004A8" w:rsidRPr="008004A8" w:rsidRDefault="007D2E73" w:rsidP="004B1D7B">
            <w:pPr>
              <w:ind w:firstLine="0"/>
              <w:jc w:val="center"/>
              <w:rPr>
                <w:b/>
                <w:bCs/>
                <w:rtl/>
              </w:rPr>
            </w:pPr>
            <w:r>
              <w:rPr>
                <w:rFonts w:hint="cs"/>
                <w:b/>
                <w:bCs/>
                <w:rtl/>
              </w:rPr>
              <w:t>פסקה 3 (</w:t>
            </w:r>
            <w:proofErr w:type="spellStart"/>
            <w:r w:rsidR="008004A8">
              <w:rPr>
                <w:rFonts w:hint="cs"/>
                <w:b/>
                <w:bCs/>
                <w:rtl/>
              </w:rPr>
              <w:t>יט</w:t>
            </w:r>
            <w:proofErr w:type="spellEnd"/>
            <w:r>
              <w:rPr>
                <w:rFonts w:hint="eastAsia"/>
                <w:b/>
                <w:bCs/>
                <w:rtl/>
              </w:rPr>
              <w:t>–</w:t>
            </w:r>
            <w:r w:rsidR="008004A8">
              <w:rPr>
                <w:rFonts w:hint="cs"/>
                <w:b/>
                <w:bCs/>
                <w:rtl/>
              </w:rPr>
              <w:t>כ</w:t>
            </w:r>
            <w:r>
              <w:rPr>
                <w:rFonts w:hint="cs"/>
                <w:b/>
                <w:bCs/>
                <w:rtl/>
              </w:rPr>
              <w:t>)</w:t>
            </w:r>
          </w:p>
        </w:tc>
      </w:tr>
      <w:tr w:rsidR="008004A8" w:rsidTr="004B1D7B">
        <w:trPr>
          <w:jc w:val="center"/>
        </w:trPr>
        <w:tc>
          <w:tcPr>
            <w:tcW w:w="3333" w:type="dxa"/>
          </w:tcPr>
          <w:p w:rsidR="008004A8" w:rsidRPr="008004A8" w:rsidRDefault="008004A8" w:rsidP="004B1D7B">
            <w:pPr>
              <w:spacing w:after="120"/>
              <w:ind w:firstLine="0"/>
              <w:rPr>
                <w:rtl/>
              </w:rPr>
            </w:pPr>
            <w:r w:rsidRPr="00A50041">
              <w:rPr>
                <w:rFonts w:hint="cs"/>
                <w:b/>
                <w:bCs/>
                <w:rtl/>
              </w:rPr>
              <w:t>וְגַם</w:t>
            </w:r>
            <w:r w:rsidRPr="008004A8">
              <w:rPr>
                <w:rFonts w:hint="cs"/>
                <w:rtl/>
              </w:rPr>
              <w:t xml:space="preserve"> </w:t>
            </w:r>
            <w:r w:rsidRPr="005F1809">
              <w:rPr>
                <w:rFonts w:hint="cs"/>
                <w:b/>
                <w:bCs/>
                <w:rtl/>
              </w:rPr>
              <w:t>אֶת</w:t>
            </w:r>
            <w:r w:rsidRPr="008004A8">
              <w:rPr>
                <w:rFonts w:hint="cs"/>
                <w:rtl/>
              </w:rPr>
              <w:t xml:space="preserve"> הַמִּזְבֵּחַ </w:t>
            </w:r>
            <w:r w:rsidRPr="00A50041">
              <w:rPr>
                <w:rFonts w:hint="cs"/>
                <w:b/>
                <w:bCs/>
                <w:rtl/>
              </w:rPr>
              <w:t>אֲשֶׁר</w:t>
            </w:r>
            <w:r w:rsidRPr="008004A8">
              <w:rPr>
                <w:rFonts w:hint="cs"/>
                <w:rtl/>
              </w:rPr>
              <w:t xml:space="preserve"> בְּבֵית אֵל</w:t>
            </w:r>
            <w:r w:rsidRPr="008004A8">
              <w:rPr>
                <w:rFonts w:hint="cs"/>
              </w:rPr>
              <w:t> </w:t>
            </w:r>
          </w:p>
        </w:tc>
        <w:tc>
          <w:tcPr>
            <w:tcW w:w="4820" w:type="dxa"/>
          </w:tcPr>
          <w:p w:rsidR="008004A8" w:rsidRDefault="00A50041" w:rsidP="00A50041">
            <w:pPr>
              <w:ind w:firstLine="0"/>
              <w:rPr>
                <w:rtl/>
              </w:rPr>
            </w:pPr>
            <w:r w:rsidRPr="00A50041">
              <w:rPr>
                <w:rFonts w:hint="cs"/>
                <w:b/>
                <w:bCs/>
                <w:rtl/>
              </w:rPr>
              <w:t>וְגַם</w:t>
            </w:r>
            <w:r w:rsidRPr="00A50041">
              <w:rPr>
                <w:rFonts w:hint="cs"/>
                <w:rtl/>
              </w:rPr>
              <w:t xml:space="preserve"> </w:t>
            </w:r>
            <w:r w:rsidRPr="005F1809">
              <w:rPr>
                <w:rFonts w:hint="cs"/>
                <w:b/>
                <w:bCs/>
                <w:rtl/>
              </w:rPr>
              <w:t>אֶת</w:t>
            </w:r>
            <w:r w:rsidRPr="00A50041">
              <w:rPr>
                <w:rFonts w:hint="cs"/>
                <w:rtl/>
              </w:rPr>
              <w:t xml:space="preserve"> כָּל בָּתֵּי הַבָּמוֹת </w:t>
            </w:r>
            <w:r w:rsidRPr="00A50041">
              <w:rPr>
                <w:rFonts w:hint="cs"/>
                <w:b/>
                <w:bCs/>
                <w:rtl/>
              </w:rPr>
              <w:t>אֲשֶׁר</w:t>
            </w:r>
            <w:r w:rsidRPr="00A50041">
              <w:rPr>
                <w:rFonts w:hint="cs"/>
                <w:rtl/>
              </w:rPr>
              <w:t xml:space="preserve"> בְּעָרֵי שֹׁמְרוֹן</w:t>
            </w:r>
            <w:r w:rsidRPr="00A50041">
              <w:rPr>
                <w:rFonts w:hint="cs"/>
              </w:rPr>
              <w:t> </w:t>
            </w:r>
          </w:p>
        </w:tc>
      </w:tr>
      <w:tr w:rsidR="008004A8" w:rsidTr="004B1D7B">
        <w:trPr>
          <w:jc w:val="center"/>
        </w:trPr>
        <w:tc>
          <w:tcPr>
            <w:tcW w:w="3333" w:type="dxa"/>
          </w:tcPr>
          <w:p w:rsidR="008004A8" w:rsidRDefault="00A50041" w:rsidP="004B1D7B">
            <w:pPr>
              <w:spacing w:after="120"/>
              <w:ind w:firstLine="0"/>
              <w:rPr>
                <w:rtl/>
              </w:rPr>
            </w:pPr>
            <w:r w:rsidRPr="00A50041">
              <w:rPr>
                <w:rFonts w:hint="cs"/>
                <w:rtl/>
              </w:rPr>
              <w:t xml:space="preserve">הַבָּמָה </w:t>
            </w:r>
            <w:r w:rsidRPr="00A50041">
              <w:rPr>
                <w:rFonts w:hint="cs"/>
                <w:b/>
                <w:bCs/>
                <w:rtl/>
              </w:rPr>
              <w:t>אֲשֶׁר עָשָׂה יָרָבְעָם</w:t>
            </w:r>
            <w:r w:rsidRPr="00A50041">
              <w:rPr>
                <w:rFonts w:hint="cs"/>
                <w:rtl/>
              </w:rPr>
              <w:t xml:space="preserve"> בֶּן נְבָט</w:t>
            </w:r>
            <w:r>
              <w:rPr>
                <w:rFonts w:hint="cs"/>
                <w:rtl/>
              </w:rPr>
              <w:t>...</w:t>
            </w:r>
          </w:p>
        </w:tc>
        <w:tc>
          <w:tcPr>
            <w:tcW w:w="4820" w:type="dxa"/>
          </w:tcPr>
          <w:p w:rsidR="008004A8" w:rsidRDefault="00A50041" w:rsidP="00A50041">
            <w:pPr>
              <w:ind w:firstLine="0"/>
              <w:rPr>
                <w:rtl/>
              </w:rPr>
            </w:pPr>
            <w:r w:rsidRPr="00A50041">
              <w:rPr>
                <w:rFonts w:hint="cs"/>
                <w:b/>
                <w:bCs/>
                <w:rtl/>
              </w:rPr>
              <w:t>אֲשֶׁר עָשׂוּ מַלְכֵי יִשְׂרָאֵל</w:t>
            </w:r>
            <w:r>
              <w:rPr>
                <w:rFonts w:hint="cs"/>
                <w:rtl/>
              </w:rPr>
              <w:t>...</w:t>
            </w:r>
          </w:p>
        </w:tc>
      </w:tr>
      <w:tr w:rsidR="008004A8" w:rsidTr="004B1D7B">
        <w:trPr>
          <w:jc w:val="center"/>
        </w:trPr>
        <w:tc>
          <w:tcPr>
            <w:tcW w:w="3333" w:type="dxa"/>
          </w:tcPr>
          <w:p w:rsidR="008004A8" w:rsidRDefault="00A50041" w:rsidP="004B1D7B">
            <w:pPr>
              <w:spacing w:after="120"/>
              <w:ind w:firstLine="0"/>
              <w:rPr>
                <w:rtl/>
              </w:rPr>
            </w:pPr>
            <w:r w:rsidRPr="00A50041">
              <w:rPr>
                <w:rFonts w:hint="cs"/>
                <w:rtl/>
              </w:rPr>
              <w:t xml:space="preserve">נָתָץ </w:t>
            </w:r>
            <w:proofErr w:type="spellStart"/>
            <w:r w:rsidRPr="00A50041">
              <w:rPr>
                <w:rFonts w:hint="cs"/>
                <w:rtl/>
              </w:rPr>
              <w:t>וַיִּשְׂרֹף</w:t>
            </w:r>
            <w:proofErr w:type="spellEnd"/>
            <w:r w:rsidRPr="00A50041">
              <w:rPr>
                <w:rFonts w:hint="cs"/>
                <w:rtl/>
              </w:rPr>
              <w:t xml:space="preserve"> אֶת הַבָּמָה הֵדַק לְעָפָר</w:t>
            </w:r>
            <w:r>
              <w:rPr>
                <w:rFonts w:hint="cs"/>
                <w:rtl/>
              </w:rPr>
              <w:t>...</w:t>
            </w:r>
          </w:p>
        </w:tc>
        <w:tc>
          <w:tcPr>
            <w:tcW w:w="4820" w:type="dxa"/>
          </w:tcPr>
          <w:p w:rsidR="008004A8" w:rsidRDefault="00A50041" w:rsidP="00A50041">
            <w:pPr>
              <w:ind w:firstLine="0"/>
              <w:rPr>
                <w:rtl/>
              </w:rPr>
            </w:pPr>
            <w:r w:rsidRPr="00A50041">
              <w:rPr>
                <w:rFonts w:hint="cs"/>
                <w:rtl/>
              </w:rPr>
              <w:t>הֵסִיר יֹאשִׁיָּהוּ וַיַּעַשׂ לָהֶם כְּכָל הַמַּעֲשִׂים אֲשֶׁר עָשָׂה בְּבֵית אֵל</w:t>
            </w:r>
          </w:p>
        </w:tc>
      </w:tr>
      <w:tr w:rsidR="007D2E73" w:rsidTr="005F1809">
        <w:trPr>
          <w:trHeight w:val="432"/>
          <w:jc w:val="center"/>
        </w:trPr>
        <w:tc>
          <w:tcPr>
            <w:tcW w:w="3333" w:type="dxa"/>
          </w:tcPr>
          <w:p w:rsidR="007D2E73" w:rsidRDefault="007D2E73" w:rsidP="005F1809">
            <w:pPr>
              <w:spacing w:after="120"/>
              <w:ind w:firstLine="0"/>
              <w:rPr>
                <w:rtl/>
              </w:rPr>
            </w:pPr>
            <w:proofErr w:type="spellStart"/>
            <w:r w:rsidRPr="00A50041">
              <w:rPr>
                <w:rFonts w:hint="cs"/>
                <w:rtl/>
              </w:rPr>
              <w:t>וַיִּקַּח</w:t>
            </w:r>
            <w:proofErr w:type="spellEnd"/>
            <w:r w:rsidRPr="00A50041">
              <w:rPr>
                <w:rFonts w:hint="cs"/>
                <w:rtl/>
              </w:rPr>
              <w:t xml:space="preserve"> אֶת </w:t>
            </w:r>
            <w:r w:rsidRPr="0024072C">
              <w:rPr>
                <w:rFonts w:hint="cs"/>
                <w:b/>
                <w:bCs/>
                <w:rtl/>
              </w:rPr>
              <w:t>הָעֲצָמוֹת</w:t>
            </w:r>
            <w:r w:rsidRPr="00A50041">
              <w:rPr>
                <w:rFonts w:hint="cs"/>
                <w:rtl/>
              </w:rPr>
              <w:t xml:space="preserve"> מִן הַקְּבָרִים</w:t>
            </w:r>
            <w:r>
              <w:rPr>
                <w:rFonts w:hint="cs"/>
                <w:rtl/>
              </w:rPr>
              <w:t>...</w:t>
            </w:r>
          </w:p>
        </w:tc>
        <w:tc>
          <w:tcPr>
            <w:tcW w:w="4820" w:type="dxa"/>
          </w:tcPr>
          <w:p w:rsidR="007D2E73" w:rsidRDefault="007D2E73" w:rsidP="005F1809">
            <w:pPr>
              <w:spacing w:after="0"/>
              <w:ind w:firstLine="0"/>
              <w:rPr>
                <w:rtl/>
              </w:rPr>
            </w:pPr>
            <w:r w:rsidRPr="00A50041">
              <w:rPr>
                <w:rFonts w:hint="cs"/>
                <w:rtl/>
              </w:rPr>
              <w:t>וַיִּזְבַּח אֶת כָּל כֹּהֲנֵי הַבָּמוֹת אֲשֶׁר שָׁם עַל הַמִּזְבְּחוֹת</w:t>
            </w:r>
          </w:p>
        </w:tc>
      </w:tr>
      <w:tr w:rsidR="005F1809" w:rsidTr="005F1809">
        <w:trPr>
          <w:trHeight w:val="423"/>
          <w:jc w:val="center"/>
        </w:trPr>
        <w:tc>
          <w:tcPr>
            <w:tcW w:w="3333" w:type="dxa"/>
          </w:tcPr>
          <w:p w:rsidR="005F1809" w:rsidRPr="00A50041" w:rsidRDefault="005F1809" w:rsidP="005F1809">
            <w:pPr>
              <w:spacing w:after="120"/>
              <w:ind w:firstLine="0"/>
              <w:rPr>
                <w:rtl/>
              </w:rPr>
            </w:pPr>
            <w:proofErr w:type="spellStart"/>
            <w:r w:rsidRPr="00A50041">
              <w:rPr>
                <w:rFonts w:hint="cs"/>
                <w:b/>
                <w:bCs/>
                <w:rtl/>
              </w:rPr>
              <w:t>וַיִּשְׂרֹף</w:t>
            </w:r>
            <w:proofErr w:type="spellEnd"/>
            <w:r w:rsidRPr="00A50041">
              <w:rPr>
                <w:rFonts w:hint="cs"/>
                <w:b/>
                <w:bCs/>
                <w:rtl/>
              </w:rPr>
              <w:t xml:space="preserve"> עַל הַמִּזְבֵּחַ</w:t>
            </w:r>
            <w:r w:rsidRPr="00A50041">
              <w:rPr>
                <w:rFonts w:hint="cs"/>
                <w:rtl/>
              </w:rPr>
              <w:t xml:space="preserve"> וַיְטַמְּאֵהוּ</w:t>
            </w:r>
            <w:r>
              <w:rPr>
                <w:rFonts w:hint="cs"/>
                <w:rtl/>
              </w:rPr>
              <w:t>...</w:t>
            </w:r>
          </w:p>
        </w:tc>
        <w:tc>
          <w:tcPr>
            <w:tcW w:w="4820" w:type="dxa"/>
          </w:tcPr>
          <w:p w:rsidR="005F1809" w:rsidRPr="00A50041" w:rsidRDefault="005F1809" w:rsidP="004B1D7B">
            <w:pPr>
              <w:spacing w:after="0"/>
              <w:ind w:firstLine="0"/>
              <w:rPr>
                <w:rtl/>
              </w:rPr>
            </w:pPr>
            <w:proofErr w:type="spellStart"/>
            <w:r w:rsidRPr="00A50041">
              <w:rPr>
                <w:rFonts w:hint="cs"/>
                <w:b/>
                <w:bCs/>
                <w:rtl/>
              </w:rPr>
              <w:t>וַיִּשְׂרֹף</w:t>
            </w:r>
            <w:proofErr w:type="spellEnd"/>
            <w:r w:rsidRPr="00A50041">
              <w:rPr>
                <w:rFonts w:hint="cs"/>
                <w:b/>
                <w:bCs/>
                <w:rtl/>
              </w:rPr>
              <w:t xml:space="preserve"> אֶת עַצְמוֹת אָדָם עֲלֵיהֶם</w:t>
            </w:r>
          </w:p>
        </w:tc>
      </w:tr>
    </w:tbl>
    <w:p w:rsidR="008004A8" w:rsidRDefault="008004A8" w:rsidP="006855CD">
      <w:pPr>
        <w:rPr>
          <w:rtl/>
        </w:rPr>
      </w:pPr>
    </w:p>
    <w:p w:rsidR="007B268D" w:rsidRDefault="007B268D" w:rsidP="004B1D7B">
      <w:pPr>
        <w:rPr>
          <w:rtl/>
        </w:rPr>
      </w:pPr>
      <w:r>
        <w:rPr>
          <w:rFonts w:hint="cs"/>
          <w:rtl/>
        </w:rPr>
        <w:t xml:space="preserve">הקבלה זו מלמדת על קשר מהותי בין שני התיאורים: בשתי הפסקאות הללו </w:t>
      </w:r>
      <w:bookmarkStart w:id="0" w:name="_GoBack"/>
      <w:r>
        <w:rPr>
          <w:rFonts w:hint="cs"/>
          <w:rtl/>
        </w:rPr>
        <w:t xml:space="preserve">פועל </w:t>
      </w:r>
      <w:r w:rsidR="00DD223E">
        <w:rPr>
          <w:rFonts w:hint="cs"/>
          <w:rtl/>
        </w:rPr>
        <w:t xml:space="preserve">יאשיהו </w:t>
      </w:r>
      <w:r>
        <w:rPr>
          <w:rFonts w:hint="cs"/>
          <w:rtl/>
        </w:rPr>
        <w:t xml:space="preserve">מדעת עצמו וממניעים שלו, אך </w:t>
      </w:r>
      <w:r w:rsidR="00DD223E">
        <w:rPr>
          <w:rFonts w:hint="cs"/>
          <w:rtl/>
        </w:rPr>
        <w:t xml:space="preserve">המעשים שהוא עושה </w:t>
      </w:r>
      <w:r>
        <w:rPr>
          <w:rFonts w:hint="cs"/>
          <w:rtl/>
        </w:rPr>
        <w:t>בשתי</w:t>
      </w:r>
      <w:r w:rsidR="00DD223E">
        <w:rPr>
          <w:rFonts w:hint="cs"/>
          <w:rtl/>
        </w:rPr>
        <w:t xml:space="preserve"> </w:t>
      </w:r>
      <w:r>
        <w:rPr>
          <w:rFonts w:hint="cs"/>
          <w:rtl/>
        </w:rPr>
        <w:t>ה</w:t>
      </w:r>
      <w:r w:rsidR="00DD223E">
        <w:rPr>
          <w:rFonts w:hint="cs"/>
          <w:rtl/>
        </w:rPr>
        <w:t>פסקאות</w:t>
      </w:r>
      <w:r>
        <w:rPr>
          <w:rFonts w:hint="cs"/>
          <w:rtl/>
        </w:rPr>
        <w:t xml:space="preserve"> </w:t>
      </w:r>
      <w:r w:rsidR="00DD223E">
        <w:rPr>
          <w:rFonts w:hint="cs"/>
          <w:rtl/>
        </w:rPr>
        <w:t xml:space="preserve">נצפו </w:t>
      </w:r>
      <w:r>
        <w:rPr>
          <w:rFonts w:hint="cs"/>
          <w:rtl/>
        </w:rPr>
        <w:t>כבר כשלוש מאות שנה</w:t>
      </w:r>
      <w:r w:rsidR="00DD223E">
        <w:rPr>
          <w:rFonts w:hint="cs"/>
          <w:rtl/>
        </w:rPr>
        <w:t xml:space="preserve"> קודם לכן</w:t>
      </w:r>
      <w:bookmarkEnd w:id="0"/>
      <w:r>
        <w:rPr>
          <w:rFonts w:hint="cs"/>
          <w:rtl/>
        </w:rPr>
        <w:t>.</w:t>
      </w:r>
      <w:r w:rsidR="009F136E">
        <w:rPr>
          <w:rFonts w:hint="cs"/>
          <w:rtl/>
        </w:rPr>
        <w:t xml:space="preserve"> בפסקה הראשונה נאמר </w:t>
      </w:r>
      <w:r w:rsidR="0024072C">
        <w:rPr>
          <w:rFonts w:hint="cs"/>
          <w:rtl/>
        </w:rPr>
        <w:t xml:space="preserve">הדבר </w:t>
      </w:r>
      <w:r w:rsidR="009F136E">
        <w:rPr>
          <w:rFonts w:hint="cs"/>
          <w:rtl/>
        </w:rPr>
        <w:t xml:space="preserve">במפורש בסוף פס' </w:t>
      </w:r>
      <w:proofErr w:type="spellStart"/>
      <w:r w:rsidR="009F136E">
        <w:rPr>
          <w:rFonts w:hint="cs"/>
          <w:rtl/>
        </w:rPr>
        <w:t>טז</w:t>
      </w:r>
      <w:proofErr w:type="spellEnd"/>
      <w:r w:rsidR="009F136E">
        <w:rPr>
          <w:rFonts w:hint="cs"/>
          <w:rtl/>
        </w:rPr>
        <w:t xml:space="preserve">, כי הוצאת העצמות מן הקברים ושריפתן על המזבח היו </w:t>
      </w:r>
      <w:r w:rsidR="002C46DB">
        <w:rPr>
          <w:rFonts w:hint="cs"/>
          <w:rtl/>
        </w:rPr>
        <w:t>"</w:t>
      </w:r>
      <w:r w:rsidR="009F136E" w:rsidRPr="009F136E">
        <w:rPr>
          <w:rFonts w:hint="cs"/>
          <w:rtl/>
        </w:rPr>
        <w:t>כִּדְבַר</w:t>
      </w:r>
      <w:r w:rsidR="009F136E">
        <w:rPr>
          <w:rFonts w:hint="cs"/>
          <w:rtl/>
        </w:rPr>
        <w:t xml:space="preserve"> ה'</w:t>
      </w:r>
      <w:r w:rsidR="009F136E" w:rsidRPr="009F136E">
        <w:rPr>
          <w:rFonts w:hint="cs"/>
          <w:rtl/>
        </w:rPr>
        <w:t xml:space="preserve"> אֲשֶׁר קָרָא אִישׁ </w:t>
      </w:r>
      <w:proofErr w:type="spellStart"/>
      <w:r w:rsidR="009F136E" w:rsidRPr="009F136E">
        <w:rPr>
          <w:rFonts w:hint="cs"/>
          <w:rtl/>
        </w:rPr>
        <w:t>הָאֱלֹהִים</w:t>
      </w:r>
      <w:proofErr w:type="spellEnd"/>
      <w:r w:rsidR="009F136E">
        <w:rPr>
          <w:rFonts w:hint="cs"/>
          <w:rtl/>
        </w:rPr>
        <w:t>...</w:t>
      </w:r>
      <w:r w:rsidR="002C46DB">
        <w:rPr>
          <w:rFonts w:hint="cs"/>
          <w:rtl/>
        </w:rPr>
        <w:t>"</w:t>
      </w:r>
      <w:r w:rsidR="009F136E">
        <w:rPr>
          <w:rStyle w:val="a9"/>
          <w:rtl/>
        </w:rPr>
        <w:footnoteReference w:id="1"/>
      </w:r>
    </w:p>
    <w:p w:rsidR="002C591D" w:rsidRDefault="002C591D" w:rsidP="009F136E">
      <w:pPr>
        <w:rPr>
          <w:rtl/>
        </w:rPr>
      </w:pPr>
      <w:r>
        <w:rPr>
          <w:rFonts w:hint="cs"/>
          <w:rtl/>
        </w:rPr>
        <w:t>אף שבפסקה השלישית לא נאמר הדבר, הקורא ודאי מקשר את מעשיו של יאשיהו לדברי הנביא הזקן בסוף המערכה השנייה:</w:t>
      </w:r>
    </w:p>
    <w:p w:rsidR="002C46DB" w:rsidRPr="002C46DB" w:rsidRDefault="00C6558A" w:rsidP="004B1D7B">
      <w:pPr>
        <w:spacing w:after="0"/>
        <w:rPr>
          <w:rtl/>
        </w:rPr>
      </w:pPr>
      <w:r>
        <w:rPr>
          <w:rFonts w:hint="cs"/>
          <w:rtl/>
        </w:rPr>
        <w:tab/>
      </w:r>
      <w:r w:rsidR="002C46DB">
        <w:rPr>
          <w:rFonts w:hint="cs"/>
          <w:rtl/>
        </w:rPr>
        <w:tab/>
      </w:r>
      <w:r w:rsidR="002C46DB" w:rsidRPr="002C46DB">
        <w:rPr>
          <w:noProof/>
        </w:rPr>
        <mc:AlternateContent>
          <mc:Choice Requires="wps">
            <w:drawing>
              <wp:anchor distT="0" distB="0" distL="114300" distR="114300" simplePos="0" relativeHeight="251659264" behindDoc="0" locked="0" layoutInCell="1" allowOverlap="1" wp14:anchorId="3CAAEA51" wp14:editId="03EBF6CD">
                <wp:simplePos x="0" y="0"/>
                <wp:positionH relativeFrom="column">
                  <wp:posOffset>4425950</wp:posOffset>
                </wp:positionH>
                <wp:positionV relativeFrom="paragraph">
                  <wp:posOffset>62865</wp:posOffset>
                </wp:positionV>
                <wp:extent cx="146050" cy="764540"/>
                <wp:effectExtent l="0" t="0" r="25400" b="16510"/>
                <wp:wrapNone/>
                <wp:docPr id="7" name="סוגר מרובע ימני 7"/>
                <wp:cNvGraphicFramePr/>
                <a:graphic xmlns:a="http://schemas.openxmlformats.org/drawingml/2006/main">
                  <a:graphicData uri="http://schemas.microsoft.com/office/word/2010/wordprocessingShape">
                    <wps:wsp>
                      <wps:cNvSpPr/>
                      <wps:spPr>
                        <a:xfrm>
                          <a:off x="0" y="0"/>
                          <a:ext cx="146050" cy="76454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סוגר מרובע ימני 7" o:spid="_x0000_s1026" type="#_x0000_t86" style="position:absolute;left:0;text-align:left;margin-left:348.5pt;margin-top:4.95pt;width:11.5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" adj="344" strokecolor="#4a7ebb"/>
            </w:pict>
          </mc:Fallback>
        </mc:AlternateContent>
      </w:r>
      <w:r w:rsidR="002C46DB" w:rsidRPr="002C46DB">
        <w:rPr>
          <w:rFonts w:hint="cs"/>
          <w:rtl/>
        </w:rPr>
        <w:t>י"ג, לב</w:t>
      </w:r>
      <w:r w:rsidR="002C46DB" w:rsidRPr="002C46DB">
        <w:rPr>
          <w:rFonts w:hint="cs"/>
          <w:rtl/>
        </w:rPr>
        <w:tab/>
      </w:r>
      <w:r w:rsidR="002C46DB" w:rsidRPr="002C46DB">
        <w:rPr>
          <w:rFonts w:hint="cs"/>
          <w:rtl/>
        </w:rPr>
        <w:tab/>
        <w:t>כִּי הָיֹה יִהְיֶה הַדָּבָר אֲשֶׁר קָרָא בִּדְבַר ה</w:t>
      </w:r>
      <w:r w:rsidR="002C46DB" w:rsidRPr="002C46DB">
        <w:rPr>
          <w:rtl/>
        </w:rPr>
        <w:t>'</w:t>
      </w:r>
      <w:r w:rsidR="002C46DB" w:rsidRPr="002C46DB">
        <w:rPr>
          <w:rFonts w:hint="cs"/>
          <w:rtl/>
        </w:rPr>
        <w:t xml:space="preserve"> עַל הַמִּזְבֵּחַ אֲשֶׁר בְּבֵית אֵל </w:t>
      </w:r>
    </w:p>
    <w:p w:rsidR="002C46DB" w:rsidRPr="002C46DB" w:rsidRDefault="002C46DB" w:rsidP="002C46DB">
      <w:pPr>
        <w:ind w:left="2387" w:firstLine="493"/>
        <w:contextualSpacing/>
        <w:rPr>
          <w:rtl/>
        </w:rPr>
      </w:pPr>
      <w:r w:rsidRPr="002C46DB">
        <w:rPr>
          <w:noProof/>
        </w:rPr>
        <mc:AlternateContent>
          <mc:Choice Requires="wps">
            <w:drawing>
              <wp:anchor distT="0" distB="0" distL="114300" distR="114300" simplePos="0" relativeHeight="251660288" behindDoc="0" locked="0" layoutInCell="1" allowOverlap="1" wp14:anchorId="6426C5AC" wp14:editId="3E7A3F09">
                <wp:simplePos x="0" y="0"/>
                <wp:positionH relativeFrom="column">
                  <wp:posOffset>4425315</wp:posOffset>
                </wp:positionH>
                <wp:positionV relativeFrom="paragraph">
                  <wp:posOffset>51435</wp:posOffset>
                </wp:positionV>
                <wp:extent cx="95415" cy="429371"/>
                <wp:effectExtent l="0" t="0" r="19050" b="27940"/>
                <wp:wrapNone/>
                <wp:docPr id="8" name="סוגר מרובע ימני 8"/>
                <wp:cNvGraphicFramePr/>
                <a:graphic xmlns:a="http://schemas.openxmlformats.org/drawingml/2006/main">
                  <a:graphicData uri="http://schemas.microsoft.com/office/word/2010/wordprocessingShape">
                    <wps:wsp>
                      <wps:cNvSpPr/>
                      <wps:spPr>
                        <a:xfrm>
                          <a:off x="0" y="0"/>
                          <a:ext cx="95415" cy="429371"/>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סוגר מרובע ימני 8" o:spid="_x0000_s1026" type="#_x0000_t86" style="position:absolute;left:0;text-align:left;margin-left:348.45pt;margin-top:4.05pt;width:7.5pt;height:3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" adj="400" strokecolor="#4a7ebb"/>
            </w:pict>
          </mc:Fallback>
        </mc:AlternateContent>
      </w:r>
      <w:r w:rsidRPr="002C46DB">
        <w:rPr>
          <w:rFonts w:hint="cs"/>
          <w:rtl/>
        </w:rPr>
        <w:t xml:space="preserve">וְעַל </w:t>
      </w:r>
      <w:r w:rsidRPr="002C46DB">
        <w:rPr>
          <w:rFonts w:hint="cs"/>
          <w:b/>
          <w:bCs/>
          <w:rtl/>
        </w:rPr>
        <w:t>כָּל בָּתֵּי הַבָּמוֹת אֲשֶׁר בְּעָרֵי שֹׁמְרוֹן</w:t>
      </w:r>
      <w:r w:rsidRPr="002C46DB">
        <w:rPr>
          <w:rFonts w:hint="cs"/>
          <w:rtl/>
        </w:rPr>
        <w:t>.</w:t>
      </w:r>
    </w:p>
    <w:p w:rsidR="002C46DB" w:rsidRPr="002C46DB" w:rsidRDefault="002C46DB" w:rsidP="002C46DB">
      <w:pPr>
        <w:ind w:left="947" w:firstLine="0"/>
        <w:contextualSpacing/>
        <w:rPr>
          <w:rtl/>
        </w:rPr>
      </w:pPr>
    </w:p>
    <w:p w:rsidR="002C46DB" w:rsidRPr="002C46DB" w:rsidRDefault="002C46DB" w:rsidP="002C46DB">
      <w:pPr>
        <w:ind w:left="947" w:firstLine="0"/>
        <w:contextualSpacing/>
        <w:rPr>
          <w:rtl/>
        </w:rPr>
      </w:pPr>
      <w:r w:rsidRPr="002C46DB">
        <w:rPr>
          <w:rFonts w:hint="cs"/>
          <w:rtl/>
        </w:rPr>
        <w:t xml:space="preserve">מל"ב </w:t>
      </w:r>
      <w:r w:rsidRPr="002C46DB">
        <w:rPr>
          <w:rFonts w:hint="cs"/>
          <w:rtl/>
        </w:rPr>
        <w:tab/>
        <w:t xml:space="preserve">כ"ג, </w:t>
      </w:r>
      <w:proofErr w:type="spellStart"/>
      <w:r w:rsidRPr="002C46DB">
        <w:rPr>
          <w:rFonts w:hint="cs"/>
          <w:rtl/>
        </w:rPr>
        <w:t>יט</w:t>
      </w:r>
      <w:proofErr w:type="spellEnd"/>
      <w:r w:rsidRPr="002C46DB">
        <w:rPr>
          <w:rFonts w:hint="cs"/>
          <w:rtl/>
        </w:rPr>
        <w:tab/>
      </w:r>
      <w:r w:rsidRPr="002C46DB">
        <w:rPr>
          <w:rFonts w:hint="cs"/>
          <w:rtl/>
        </w:rPr>
        <w:tab/>
        <w:t xml:space="preserve">וְגַם אֶת </w:t>
      </w:r>
      <w:r w:rsidRPr="002C46DB">
        <w:rPr>
          <w:rFonts w:hint="cs"/>
          <w:b/>
          <w:bCs/>
          <w:rtl/>
        </w:rPr>
        <w:t>כָּל בָּתֵּי הַבָּמוֹת אֲשֶׁר בְּעָרֵי שֹׁמְרוֹן</w:t>
      </w:r>
      <w:r w:rsidRPr="002C46DB">
        <w:rPr>
          <w:rFonts w:hint="cs"/>
          <w:rtl/>
        </w:rPr>
        <w:t xml:space="preserve">... הֵסִיר יֹאשִׁיָּהוּ </w:t>
      </w:r>
    </w:p>
    <w:p w:rsidR="002C46DB" w:rsidRDefault="002C46DB" w:rsidP="004B1D7B">
      <w:pPr>
        <w:spacing w:after="120"/>
        <w:ind w:left="2387" w:firstLine="493"/>
        <w:contextualSpacing/>
        <w:rPr>
          <w:rtl/>
        </w:rPr>
      </w:pPr>
      <w:r w:rsidRPr="002C46DB">
        <w:rPr>
          <w:rFonts w:hint="cs"/>
          <w:rtl/>
        </w:rPr>
        <w:t>וַיַּעַשׂ לָהֶם כְּכָל הַמַּעֲשִׂים אֲשֶׁר עָשָׂה בְּבֵית אֵל.</w:t>
      </w:r>
      <w:r w:rsidRPr="002C46DB">
        <w:rPr>
          <w:rFonts w:hint="cs"/>
          <w:rtl/>
        </w:rPr>
        <w:tab/>
      </w:r>
    </w:p>
    <w:p w:rsidR="002C46DB" w:rsidRPr="002C46DB" w:rsidRDefault="002C46DB" w:rsidP="004B1D7B">
      <w:pPr>
        <w:spacing w:after="120"/>
        <w:ind w:left="2387" w:firstLine="493"/>
        <w:contextualSpacing/>
        <w:rPr>
          <w:rtl/>
        </w:rPr>
      </w:pPr>
    </w:p>
    <w:p w:rsidR="00923A48" w:rsidRDefault="001912A2" w:rsidP="004B1D7B">
      <w:pPr>
        <w:rPr>
          <w:rtl/>
        </w:rPr>
      </w:pPr>
      <w:r>
        <w:rPr>
          <w:rFonts w:hint="cs"/>
          <w:rtl/>
        </w:rPr>
        <w:t xml:space="preserve">הקשר הלשוני והענייני </w:t>
      </w:r>
      <w:r w:rsidR="00A40997">
        <w:rPr>
          <w:rFonts w:hint="cs"/>
          <w:rtl/>
        </w:rPr>
        <w:t xml:space="preserve">בין </w:t>
      </w:r>
      <w:r w:rsidR="002C46DB">
        <w:rPr>
          <w:rFonts w:hint="cs"/>
          <w:rtl/>
        </w:rPr>
        <w:t>דברי</w:t>
      </w:r>
      <w:r w:rsidR="00923A48">
        <w:rPr>
          <w:rFonts w:hint="cs"/>
          <w:rtl/>
        </w:rPr>
        <w:t xml:space="preserve"> הנביא הזקן ל</w:t>
      </w:r>
      <w:r w:rsidR="00A40997">
        <w:rPr>
          <w:rFonts w:hint="cs"/>
          <w:rtl/>
        </w:rPr>
        <w:t>תיאור מעשיו של יאשיהו אינו מותיר כל ספק, שכוונת הכתוב היא לקשור בין דברי הנביא הזקן לבין מעשיו של יאשיהו המגשימים אותם.</w:t>
      </w:r>
      <w:r w:rsidR="00A40997">
        <w:rPr>
          <w:rStyle w:val="a9"/>
          <w:rtl/>
        </w:rPr>
        <w:footnoteReference w:id="2"/>
      </w:r>
      <w:r w:rsidR="00A40997">
        <w:rPr>
          <w:rFonts w:hint="cs"/>
          <w:rtl/>
        </w:rPr>
        <w:t xml:space="preserve"> </w:t>
      </w:r>
    </w:p>
    <w:p w:rsidR="001912A2" w:rsidRDefault="00A40997" w:rsidP="004B1D7B">
      <w:pPr>
        <w:rPr>
          <w:rtl/>
        </w:rPr>
      </w:pPr>
      <w:r>
        <w:rPr>
          <w:rFonts w:hint="cs"/>
          <w:rtl/>
        </w:rPr>
        <w:t>מדוע אפוא לא נאמר, בדומה לנאמר בפסקה הראשונה, כי מ</w:t>
      </w:r>
      <w:r w:rsidR="009F42A2">
        <w:rPr>
          <w:rFonts w:hint="cs"/>
          <w:rtl/>
        </w:rPr>
        <w:t xml:space="preserve">עשי יאשיהו </w:t>
      </w:r>
      <w:r w:rsidR="00923A48">
        <w:rPr>
          <w:rFonts w:hint="cs"/>
          <w:rtl/>
        </w:rPr>
        <w:t xml:space="preserve">על כל בתי הבמות </w:t>
      </w:r>
      <w:r w:rsidR="009F42A2">
        <w:rPr>
          <w:rFonts w:hint="cs"/>
          <w:rtl/>
        </w:rPr>
        <w:t>היו 'כדבר הנביא הזקן אשר ציווה את בניו'?</w:t>
      </w:r>
    </w:p>
    <w:p w:rsidR="009F42A2" w:rsidRDefault="009F42A2" w:rsidP="004B1D7B">
      <w:pPr>
        <w:rPr>
          <w:rtl/>
        </w:rPr>
      </w:pPr>
      <w:r>
        <w:rPr>
          <w:rFonts w:hint="cs"/>
          <w:rtl/>
        </w:rPr>
        <w:t>שתי תשובות עולות על הדעת: ראשית, דברי איש הא-</w:t>
      </w:r>
      <w:proofErr w:type="spellStart"/>
      <w:r>
        <w:rPr>
          <w:rFonts w:hint="cs"/>
          <w:rtl/>
        </w:rPr>
        <w:t>לוהים</w:t>
      </w:r>
      <w:proofErr w:type="spellEnd"/>
      <w:r>
        <w:rPr>
          <w:rFonts w:hint="cs"/>
          <w:rtl/>
        </w:rPr>
        <w:t xml:space="preserve"> היו נבואה </w:t>
      </w:r>
      <w:r>
        <w:rPr>
          <w:rtl/>
        </w:rPr>
        <w:t>–</w:t>
      </w:r>
      <w:r>
        <w:rPr>
          <w:rFonts w:hint="cs"/>
          <w:rtl/>
        </w:rPr>
        <w:t xml:space="preserve"> "</w:t>
      </w:r>
      <w:r w:rsidRPr="009F42A2">
        <w:rPr>
          <w:rFonts w:hint="cs"/>
          <w:b/>
          <w:bCs/>
          <w:rtl/>
        </w:rPr>
        <w:t>כִּדְבַר ה'</w:t>
      </w:r>
      <w:r w:rsidRPr="009F136E">
        <w:rPr>
          <w:rFonts w:hint="cs"/>
          <w:rtl/>
        </w:rPr>
        <w:t xml:space="preserve"> אֲשֶׁר קָרָא</w:t>
      </w:r>
      <w:r>
        <w:rPr>
          <w:rFonts w:hint="cs"/>
          <w:rtl/>
        </w:rPr>
        <w:t xml:space="preserve">", ובהוספת מילים אלו בסוף פסוק </w:t>
      </w:r>
      <w:proofErr w:type="spellStart"/>
      <w:r>
        <w:rPr>
          <w:rFonts w:hint="cs"/>
          <w:rtl/>
        </w:rPr>
        <w:t>טז</w:t>
      </w:r>
      <w:proofErr w:type="spellEnd"/>
      <w:r>
        <w:rPr>
          <w:rFonts w:hint="cs"/>
          <w:rtl/>
        </w:rPr>
        <w:t>, מצבי</w:t>
      </w:r>
      <w:r w:rsidR="00F20EF6">
        <w:rPr>
          <w:rFonts w:hint="cs"/>
          <w:rtl/>
        </w:rPr>
        <w:t>ע</w:t>
      </w:r>
      <w:r>
        <w:rPr>
          <w:rFonts w:hint="cs"/>
          <w:rtl/>
        </w:rPr>
        <w:t xml:space="preserve"> הכתוב על 'הסיבתיות הכפולה' במעשיו של יאשיהו: אף שהלה לא הכיר את הנבואה, ופעל מדעת עצמו וממניעים הקשורים בזמן ובמקום ההם, מימש יאשיהו במעשיו בלא יודעין נבואה מלפני שלוש מאות שנה אשר צפתה את מעשיו אלו. לעומת זאת, דברי הנביא הזקן </w:t>
      </w:r>
      <w:r w:rsidR="00923A48">
        <w:rPr>
          <w:rFonts w:hint="cs"/>
          <w:rtl/>
        </w:rPr>
        <w:t xml:space="preserve">לא היו </w:t>
      </w:r>
      <w:r>
        <w:rPr>
          <w:rFonts w:hint="cs"/>
          <w:rtl/>
        </w:rPr>
        <w:t>בגדר נבואה, אלא בגדר מסקנה אישית שלו על פי נבואת איש הא-</w:t>
      </w:r>
      <w:proofErr w:type="spellStart"/>
      <w:r>
        <w:rPr>
          <w:rFonts w:hint="cs"/>
          <w:rtl/>
        </w:rPr>
        <w:t>לוהים</w:t>
      </w:r>
      <w:proofErr w:type="spellEnd"/>
      <w:r>
        <w:rPr>
          <w:rFonts w:hint="cs"/>
          <w:rtl/>
        </w:rPr>
        <w:t>.</w:t>
      </w:r>
      <w:r>
        <w:rPr>
          <w:rStyle w:val="a9"/>
          <w:rtl/>
        </w:rPr>
        <w:footnoteReference w:id="3"/>
      </w:r>
      <w:r w:rsidR="00D90F30">
        <w:rPr>
          <w:rFonts w:hint="cs"/>
          <w:rtl/>
        </w:rPr>
        <w:t xml:space="preserve"> העובדה שמסקנתו זו נתקיימה במעשיו של יאשיהו אמנם מרשימה, ואף מקרבת את דברי הנביא הזקן להיות 'מעין נבואה', אך אין כאן אותה סיבתיות כפולה שאותה מעוניין הכתוב להבליט במעשי יאשיהו.</w:t>
      </w:r>
    </w:p>
    <w:p w:rsidR="002D3097" w:rsidRDefault="00FD01C6" w:rsidP="004B1D7B">
      <w:pPr>
        <w:rPr>
          <w:rtl/>
        </w:rPr>
      </w:pPr>
      <w:r>
        <w:rPr>
          <w:rFonts w:hint="cs"/>
          <w:rtl/>
        </w:rPr>
        <w:t xml:space="preserve">שנית, בפסקה הראשונה </w:t>
      </w:r>
      <w:r w:rsidR="00923A48">
        <w:rPr>
          <w:rFonts w:hint="cs"/>
          <w:rtl/>
        </w:rPr>
        <w:t xml:space="preserve">פועל יאשיהו </w:t>
      </w:r>
      <w:r>
        <w:rPr>
          <w:rFonts w:hint="cs"/>
          <w:rtl/>
        </w:rPr>
        <w:t>לתומו, והכתוב הוא שמעיד על מעשיו שהיו "</w:t>
      </w:r>
      <w:r w:rsidRPr="009F136E">
        <w:rPr>
          <w:rFonts w:hint="cs"/>
          <w:rtl/>
        </w:rPr>
        <w:t>כִּדְבַר</w:t>
      </w:r>
      <w:r>
        <w:rPr>
          <w:rFonts w:hint="cs"/>
          <w:rtl/>
        </w:rPr>
        <w:t xml:space="preserve"> ה'</w:t>
      </w:r>
      <w:r w:rsidRPr="009F136E">
        <w:rPr>
          <w:rFonts w:hint="cs"/>
          <w:rtl/>
        </w:rPr>
        <w:t xml:space="preserve"> אֲשֶׁר קָרָא אִישׁ </w:t>
      </w:r>
      <w:proofErr w:type="spellStart"/>
      <w:r w:rsidRPr="009F136E">
        <w:rPr>
          <w:rFonts w:hint="cs"/>
          <w:rtl/>
        </w:rPr>
        <w:t>הָאֱלֹהִים</w:t>
      </w:r>
      <w:proofErr w:type="spellEnd"/>
      <w:r>
        <w:rPr>
          <w:rFonts w:hint="cs"/>
          <w:rtl/>
        </w:rPr>
        <w:t>"</w:t>
      </w:r>
      <w:r w:rsidR="00923A48">
        <w:rPr>
          <w:rFonts w:hint="cs"/>
          <w:rtl/>
        </w:rPr>
        <w:t xml:space="preserve">. </w:t>
      </w:r>
      <w:r w:rsidR="005F1809">
        <w:rPr>
          <w:rFonts w:hint="cs"/>
          <w:rtl/>
        </w:rPr>
        <w:t xml:space="preserve">אולם </w:t>
      </w:r>
      <w:r>
        <w:rPr>
          <w:rFonts w:hint="cs"/>
          <w:rtl/>
        </w:rPr>
        <w:t>בשלב הבא</w:t>
      </w:r>
      <w:r w:rsidR="007A69D2">
        <w:rPr>
          <w:rFonts w:hint="cs"/>
          <w:rtl/>
        </w:rPr>
        <w:t xml:space="preserve"> של הסיפור, בפסקה השני</w:t>
      </w:r>
      <w:r w:rsidR="002D3097">
        <w:rPr>
          <w:rFonts w:hint="cs"/>
          <w:rtl/>
        </w:rPr>
        <w:t>י</w:t>
      </w:r>
      <w:r w:rsidR="007A69D2">
        <w:rPr>
          <w:rFonts w:hint="cs"/>
          <w:rtl/>
        </w:rPr>
        <w:t>ה</w:t>
      </w:r>
      <w:r w:rsidR="002D3097">
        <w:rPr>
          <w:rFonts w:hint="cs"/>
          <w:rtl/>
        </w:rPr>
        <w:t>, יתגלה גם ליאשיהו (ולא רק לנו קוראי הסיפור) שהגשים במעשיו את דבר ה' שהיה בפי איש הא-</w:t>
      </w:r>
      <w:proofErr w:type="spellStart"/>
      <w:r w:rsidR="002D3097">
        <w:rPr>
          <w:rFonts w:hint="cs"/>
          <w:rtl/>
        </w:rPr>
        <w:t>לוהים</w:t>
      </w:r>
      <w:proofErr w:type="spellEnd"/>
      <w:r w:rsidR="002D3097">
        <w:rPr>
          <w:rFonts w:hint="cs"/>
          <w:rtl/>
        </w:rPr>
        <w:t xml:space="preserve"> (פס' </w:t>
      </w:r>
      <w:proofErr w:type="spellStart"/>
      <w:r w:rsidR="002D3097">
        <w:rPr>
          <w:rFonts w:hint="cs"/>
          <w:rtl/>
        </w:rPr>
        <w:t>יז</w:t>
      </w:r>
      <w:proofErr w:type="spellEnd"/>
      <w:r w:rsidR="002D3097">
        <w:rPr>
          <w:rFonts w:hint="cs"/>
          <w:rtl/>
        </w:rPr>
        <w:t>).</w:t>
      </w:r>
      <w:r w:rsidR="00923A48">
        <w:rPr>
          <w:rFonts w:hint="cs"/>
          <w:rtl/>
        </w:rPr>
        <w:t xml:space="preserve"> </w:t>
      </w:r>
      <w:r w:rsidR="002D3097">
        <w:rPr>
          <w:rFonts w:hint="cs"/>
          <w:rtl/>
        </w:rPr>
        <w:t>לא כן במה שנוגע למעשיו בפסקה השלישית: כאן לא נאמר ליאשיהו דבר על הנביא הזקן ועל חזונו הצופה מראש את מעשי יאשיהו.</w:t>
      </w:r>
      <w:r w:rsidR="003B7B0A">
        <w:rPr>
          <w:rFonts w:hint="cs"/>
          <w:rtl/>
        </w:rPr>
        <w:t xml:space="preserve"> יאשיהו אינו יודע כלל על קיומו</w:t>
      </w:r>
      <w:r w:rsidR="00DD223E">
        <w:rPr>
          <w:rFonts w:hint="cs"/>
          <w:rtl/>
        </w:rPr>
        <w:t xml:space="preserve"> של אדם זה</w:t>
      </w:r>
      <w:r w:rsidR="003B7B0A">
        <w:rPr>
          <w:rFonts w:hint="cs"/>
          <w:rtl/>
        </w:rPr>
        <w:t xml:space="preserve">, לא כשהוא מתעניין </w:t>
      </w:r>
      <w:proofErr w:type="spellStart"/>
      <w:r w:rsidR="003B7B0A">
        <w:rPr>
          <w:rFonts w:hint="cs"/>
          <w:rtl/>
        </w:rPr>
        <w:t>ב"</w:t>
      </w:r>
      <w:r w:rsidR="003B7B0A" w:rsidRPr="003B7B0A">
        <w:rPr>
          <w:rFonts w:hint="cs"/>
          <w:rtl/>
        </w:rPr>
        <w:t>צִּיּוּן</w:t>
      </w:r>
      <w:proofErr w:type="spellEnd"/>
      <w:r w:rsidR="003B7B0A" w:rsidRPr="003B7B0A">
        <w:rPr>
          <w:rFonts w:hint="cs"/>
          <w:rtl/>
        </w:rPr>
        <w:t xml:space="preserve"> הַלָּז</w:t>
      </w:r>
      <w:r w:rsidR="003B7B0A">
        <w:rPr>
          <w:rFonts w:hint="cs"/>
          <w:rtl/>
        </w:rPr>
        <w:t xml:space="preserve">" ולא לאחר מכן. אנשי בית אל אינם </w:t>
      </w:r>
      <w:r w:rsidR="00DD223E">
        <w:rPr>
          <w:rFonts w:hint="cs"/>
          <w:rtl/>
        </w:rPr>
        <w:t>מספרים עליו</w:t>
      </w:r>
      <w:r w:rsidR="004B1B80">
        <w:rPr>
          <w:rFonts w:hint="cs"/>
          <w:rtl/>
        </w:rPr>
        <w:t>, ו</w:t>
      </w:r>
      <w:r w:rsidR="00DD223E">
        <w:rPr>
          <w:rFonts w:hint="cs"/>
          <w:rtl/>
        </w:rPr>
        <w:t xml:space="preserve">אינם מציינים </w:t>
      </w:r>
      <w:r w:rsidR="004B1B80">
        <w:rPr>
          <w:rFonts w:hint="cs"/>
          <w:rtl/>
        </w:rPr>
        <w:t>את העובדה שעצמותיו טמונות באותו קבר שבו קבור איש הא-</w:t>
      </w:r>
      <w:proofErr w:type="spellStart"/>
      <w:r w:rsidR="004B1B80">
        <w:rPr>
          <w:rFonts w:hint="cs"/>
          <w:rtl/>
        </w:rPr>
        <w:t>לוהים</w:t>
      </w:r>
      <w:proofErr w:type="spellEnd"/>
      <w:r w:rsidR="004B1B80">
        <w:rPr>
          <w:rFonts w:hint="cs"/>
          <w:rtl/>
        </w:rPr>
        <w:t xml:space="preserve">. </w:t>
      </w:r>
      <w:r w:rsidR="00DD223E">
        <w:rPr>
          <w:rFonts w:hint="cs"/>
          <w:rtl/>
        </w:rPr>
        <w:t xml:space="preserve">ממילא גם ההתאמה בין מעשי יאשיהו לדברי הנביא הזקן אינה עולה לא בדבריהם של אנשי בית אל ולא בתודעתו של יאשיהו. </w:t>
      </w:r>
      <w:r w:rsidR="004B1B80">
        <w:rPr>
          <w:rFonts w:hint="cs"/>
          <w:rtl/>
        </w:rPr>
        <w:t>כיוו</w:t>
      </w:r>
      <w:r w:rsidR="00F20EF6">
        <w:rPr>
          <w:rFonts w:hint="cs"/>
          <w:rtl/>
        </w:rPr>
        <w:t xml:space="preserve">ן שכך, גם הכתוב אינו מזכיר </w:t>
      </w:r>
      <w:r w:rsidR="004B1B80">
        <w:rPr>
          <w:rFonts w:hint="cs"/>
          <w:rtl/>
        </w:rPr>
        <w:t xml:space="preserve">התאמה </w:t>
      </w:r>
      <w:r w:rsidR="00DD223E">
        <w:rPr>
          <w:rFonts w:hint="cs"/>
          <w:rtl/>
        </w:rPr>
        <w:t>זו והיא נותרת כ</w:t>
      </w:r>
      <w:r w:rsidR="001E1AC7">
        <w:rPr>
          <w:rFonts w:hint="cs"/>
          <w:rtl/>
        </w:rPr>
        <w:t>עניין נסתר בסיפור</w:t>
      </w:r>
      <w:r w:rsidR="00DD223E">
        <w:rPr>
          <w:rFonts w:hint="cs"/>
          <w:rtl/>
        </w:rPr>
        <w:t>.</w:t>
      </w:r>
    </w:p>
    <w:p w:rsidR="00211ECF" w:rsidRPr="005F1809" w:rsidRDefault="00211ECF" w:rsidP="005F1809">
      <w:pPr>
        <w:rPr>
          <w:rtl/>
        </w:rPr>
      </w:pPr>
      <w:r>
        <w:rPr>
          <w:rFonts w:hint="cs"/>
          <w:rtl/>
        </w:rPr>
        <w:lastRenderedPageBreak/>
        <w:t xml:space="preserve">ואף על פי כן, אין הקורא יכול להתעלם מהתאמה זו, לא רק בגלל קשרי הלשון והעניין בין שני המקומות, אלא בגלל העובדה שבסיפור השלם, בטרם פוצל בין שני מקומות רחוקים בספר מלכים, בא תיאור מעשיו של יאשיהו </w:t>
      </w:r>
      <w:r w:rsidR="005F1809">
        <w:rPr>
          <w:rFonts w:hint="cs"/>
          <w:rtl/>
        </w:rPr>
        <w:t>בסמוך</w:t>
      </w:r>
      <w:r>
        <w:rPr>
          <w:rFonts w:hint="cs"/>
          <w:rtl/>
        </w:rPr>
        <w:t xml:space="preserve"> לאחר צוואת הנביא הזקן לבניו בסוף המערכה השנייה</w:t>
      </w:r>
      <w:r w:rsidR="005F1809">
        <w:rPr>
          <w:rFonts w:hint="cs"/>
          <w:rtl/>
        </w:rPr>
        <w:t xml:space="preserve">. המילים בצוואת </w:t>
      </w:r>
      <w:r w:rsidR="005F1809" w:rsidRPr="005F1809">
        <w:rPr>
          <w:rFonts w:hint="cs"/>
          <w:rtl/>
        </w:rPr>
        <w:t xml:space="preserve">הנביא </w:t>
      </w:r>
      <w:r w:rsidR="005F1809">
        <w:rPr>
          <w:rFonts w:hint="cs"/>
          <w:rtl/>
        </w:rPr>
        <w:t>"</w:t>
      </w:r>
      <w:r w:rsidR="005F1809" w:rsidRPr="005F1809">
        <w:rPr>
          <w:rFonts w:hint="cs"/>
          <w:rtl/>
        </w:rPr>
        <w:t>וְעַל כָּל בָּתֵּי הַבָּמוֹת אֲשֶׁר בְּעָרֵי שֹׁמְרוֹן</w:t>
      </w:r>
      <w:r w:rsidR="005F1809">
        <w:rPr>
          <w:rFonts w:hint="cs"/>
          <w:rtl/>
        </w:rPr>
        <w:t xml:space="preserve">" הן החותמות את המערכה השנייה, ומיד לאחריהן בא </w:t>
      </w:r>
      <w:r w:rsidR="008E28E3">
        <w:rPr>
          <w:rFonts w:hint="cs"/>
          <w:rtl/>
        </w:rPr>
        <w:t>בסיפור השלם תיאור מעשיו של יאשיהו.</w:t>
      </w:r>
    </w:p>
    <w:p w:rsidR="00DA3896" w:rsidRDefault="00DA3896" w:rsidP="003B7B0A">
      <w:pPr>
        <w:rPr>
          <w:rtl/>
        </w:rPr>
      </w:pPr>
    </w:p>
    <w:p w:rsidR="00DA3896" w:rsidRDefault="00DA3896" w:rsidP="004B1D7B">
      <w:pPr>
        <w:rPr>
          <w:rtl/>
        </w:rPr>
      </w:pPr>
      <w:r>
        <w:rPr>
          <w:rFonts w:hint="cs"/>
          <w:rtl/>
        </w:rPr>
        <w:t>האם ייתכן שיאשיהו הכיר את נבואת איש הא-</w:t>
      </w:r>
      <w:proofErr w:type="spellStart"/>
      <w:r>
        <w:rPr>
          <w:rFonts w:hint="cs"/>
          <w:rtl/>
        </w:rPr>
        <w:t>לוהים</w:t>
      </w:r>
      <w:proofErr w:type="spellEnd"/>
      <w:r>
        <w:rPr>
          <w:rFonts w:hint="cs"/>
          <w:rtl/>
        </w:rPr>
        <w:t xml:space="preserve"> מראש, ופעל ביודעין למימושה? דבר זה אינו מסתבר כלל מקריאה פשוטה של הסיפור, </w:t>
      </w:r>
      <w:r w:rsidR="00693BB7">
        <w:rPr>
          <w:rFonts w:hint="cs"/>
          <w:rtl/>
        </w:rPr>
        <w:t xml:space="preserve">וגם </w:t>
      </w:r>
      <w:r>
        <w:rPr>
          <w:rFonts w:hint="cs"/>
          <w:rtl/>
        </w:rPr>
        <w:t>ההקבלה בין הפסק</w:t>
      </w:r>
      <w:r w:rsidR="00693BB7">
        <w:rPr>
          <w:rFonts w:hint="cs"/>
          <w:rtl/>
        </w:rPr>
        <w:t xml:space="preserve">ה הראשונה והשלישית </w:t>
      </w:r>
      <w:r>
        <w:rPr>
          <w:rFonts w:hint="cs"/>
          <w:rtl/>
        </w:rPr>
        <w:t xml:space="preserve">מחזקת </w:t>
      </w:r>
      <w:r w:rsidR="008E28E3">
        <w:rPr>
          <w:rFonts w:hint="cs"/>
          <w:rtl/>
        </w:rPr>
        <w:t xml:space="preserve">קריאה </w:t>
      </w:r>
      <w:r>
        <w:rPr>
          <w:rFonts w:hint="cs"/>
          <w:rtl/>
        </w:rPr>
        <w:t>זאת: כשם שפעולתו</w:t>
      </w:r>
      <w:r w:rsidR="00693BB7">
        <w:rPr>
          <w:rFonts w:hint="cs"/>
          <w:rtl/>
        </w:rPr>
        <w:t xml:space="preserve"> של יאשיהו</w:t>
      </w:r>
      <w:r>
        <w:rPr>
          <w:rFonts w:hint="cs"/>
          <w:rtl/>
        </w:rPr>
        <w:t xml:space="preserve"> בפסקה השלישית נעשתה בלא שידע את דברי הנביא הזקן, כך פעולתו בפסקה הראשונה נעשתה בלא שידע את דבר איש הא-</w:t>
      </w:r>
      <w:proofErr w:type="spellStart"/>
      <w:r>
        <w:rPr>
          <w:rFonts w:hint="cs"/>
          <w:rtl/>
        </w:rPr>
        <w:t>לוהים</w:t>
      </w:r>
      <w:proofErr w:type="spellEnd"/>
      <w:r>
        <w:rPr>
          <w:rFonts w:hint="cs"/>
          <w:rtl/>
        </w:rPr>
        <w:t>.</w:t>
      </w:r>
    </w:p>
    <w:p w:rsidR="00693BB7" w:rsidRDefault="00693BB7" w:rsidP="004B1D7B">
      <w:pPr>
        <w:rPr>
          <w:rtl/>
        </w:rPr>
      </w:pPr>
    </w:p>
    <w:p w:rsidR="00211ECF" w:rsidRDefault="005A1B73" w:rsidP="00510510">
      <w:pPr>
        <w:pStyle w:val="4"/>
        <w:rPr>
          <w:rtl/>
        </w:rPr>
      </w:pPr>
      <w:r w:rsidRPr="0024072C">
        <w:rPr>
          <w:rFonts w:hint="cs"/>
          <w:rtl/>
        </w:rPr>
        <w:t xml:space="preserve">ב. </w:t>
      </w:r>
      <w:r w:rsidR="00510510" w:rsidRPr="0024072C">
        <w:rPr>
          <w:rFonts w:hint="cs"/>
          <w:rtl/>
        </w:rPr>
        <w:t xml:space="preserve">בין </w:t>
      </w:r>
      <w:r w:rsidR="001134C6" w:rsidRPr="0024072C">
        <w:rPr>
          <w:rFonts w:hint="cs"/>
          <w:rtl/>
        </w:rPr>
        <w:t xml:space="preserve">הפסקה </w:t>
      </w:r>
      <w:r w:rsidR="00510510" w:rsidRPr="0024072C">
        <w:rPr>
          <w:rFonts w:hint="cs"/>
          <w:rtl/>
        </w:rPr>
        <w:t xml:space="preserve">הראשונה </w:t>
      </w:r>
      <w:r w:rsidR="001134C6" w:rsidRPr="0024072C">
        <w:rPr>
          <w:rFonts w:hint="cs"/>
          <w:rtl/>
        </w:rPr>
        <w:t xml:space="preserve">לפסקה </w:t>
      </w:r>
      <w:r w:rsidR="00510510" w:rsidRPr="0024072C">
        <w:rPr>
          <w:rFonts w:hint="cs"/>
          <w:rtl/>
        </w:rPr>
        <w:t>השנייה</w:t>
      </w:r>
    </w:p>
    <w:p w:rsidR="00510510" w:rsidRPr="00510510" w:rsidRDefault="00510510" w:rsidP="00510510">
      <w:pPr>
        <w:rPr>
          <w:rtl/>
        </w:rPr>
      </w:pPr>
      <w:r>
        <w:rPr>
          <w:rFonts w:hint="cs"/>
          <w:rtl/>
        </w:rPr>
        <w:t>הפסקה השנייה בתיאור מעשי יאשיהו עומדת בהקבלה ניגודית לפסקה הראשונה:</w:t>
      </w:r>
    </w:p>
    <w:tbl>
      <w:tblPr>
        <w:tblStyle w:val="af"/>
        <w:bidiVisual/>
        <w:tblW w:w="0" w:type="auto"/>
        <w:jc w:val="center"/>
        <w:tblLook w:val="04A0" w:firstRow="1" w:lastRow="0" w:firstColumn="1" w:lastColumn="0" w:noHBand="0" w:noVBand="1"/>
      </w:tblPr>
      <w:tblGrid>
        <w:gridCol w:w="3209"/>
        <w:gridCol w:w="1116"/>
        <w:gridCol w:w="3686"/>
      </w:tblGrid>
      <w:tr w:rsidR="00DA71B8" w:rsidTr="0024072C">
        <w:trPr>
          <w:jc w:val="center"/>
        </w:trPr>
        <w:tc>
          <w:tcPr>
            <w:tcW w:w="3209" w:type="dxa"/>
            <w:tcBorders>
              <w:top w:val="nil"/>
              <w:left w:val="nil"/>
              <w:bottom w:val="nil"/>
              <w:right w:val="nil"/>
            </w:tcBorders>
          </w:tcPr>
          <w:p w:rsidR="00DA71B8" w:rsidRPr="00FC3FCF" w:rsidRDefault="00693BB7" w:rsidP="00FC3FCF">
            <w:pPr>
              <w:ind w:firstLine="0"/>
              <w:jc w:val="center"/>
              <w:rPr>
                <w:b/>
                <w:bCs/>
                <w:rtl/>
              </w:rPr>
            </w:pPr>
            <w:r>
              <w:rPr>
                <w:rFonts w:hint="cs"/>
                <w:b/>
                <w:bCs/>
                <w:rtl/>
              </w:rPr>
              <w:t>פסקה ראשונה (</w:t>
            </w:r>
            <w:proofErr w:type="spellStart"/>
            <w:r w:rsidR="00DA71B8">
              <w:rPr>
                <w:rFonts w:hint="cs"/>
                <w:b/>
                <w:bCs/>
                <w:rtl/>
              </w:rPr>
              <w:t>טז</w:t>
            </w:r>
            <w:proofErr w:type="spellEnd"/>
            <w:r>
              <w:rPr>
                <w:rFonts w:hint="cs"/>
                <w:b/>
                <w:bCs/>
                <w:rtl/>
              </w:rPr>
              <w:t>)</w:t>
            </w:r>
          </w:p>
        </w:tc>
        <w:tc>
          <w:tcPr>
            <w:tcW w:w="1116" w:type="dxa"/>
            <w:tcBorders>
              <w:top w:val="nil"/>
              <w:left w:val="nil"/>
              <w:bottom w:val="nil"/>
              <w:right w:val="nil"/>
            </w:tcBorders>
          </w:tcPr>
          <w:p w:rsidR="00DA71B8" w:rsidRDefault="00DA71B8" w:rsidP="00FC3FCF">
            <w:pPr>
              <w:ind w:firstLine="0"/>
              <w:jc w:val="center"/>
              <w:rPr>
                <w:b/>
                <w:bCs/>
                <w:rtl/>
              </w:rPr>
            </w:pPr>
          </w:p>
        </w:tc>
        <w:tc>
          <w:tcPr>
            <w:tcW w:w="3686" w:type="dxa"/>
            <w:tcBorders>
              <w:top w:val="nil"/>
              <w:left w:val="nil"/>
              <w:bottom w:val="nil"/>
              <w:right w:val="nil"/>
            </w:tcBorders>
          </w:tcPr>
          <w:p w:rsidR="00DA71B8" w:rsidRPr="00FC3FCF" w:rsidRDefault="00693BB7" w:rsidP="004B1D7B">
            <w:pPr>
              <w:ind w:firstLine="0"/>
              <w:jc w:val="center"/>
              <w:rPr>
                <w:b/>
                <w:bCs/>
                <w:rtl/>
              </w:rPr>
            </w:pPr>
            <w:r>
              <w:rPr>
                <w:rFonts w:hint="cs"/>
                <w:b/>
                <w:bCs/>
                <w:rtl/>
              </w:rPr>
              <w:t>פסקה שנייה (</w:t>
            </w:r>
            <w:proofErr w:type="spellStart"/>
            <w:r w:rsidR="00DA71B8">
              <w:rPr>
                <w:rFonts w:hint="cs"/>
                <w:b/>
                <w:bCs/>
                <w:rtl/>
              </w:rPr>
              <w:t>יז</w:t>
            </w:r>
            <w:proofErr w:type="spellEnd"/>
            <w:r>
              <w:rPr>
                <w:rFonts w:hint="eastAsia"/>
                <w:b/>
                <w:bCs/>
                <w:rtl/>
              </w:rPr>
              <w:t>–</w:t>
            </w:r>
            <w:proofErr w:type="spellStart"/>
            <w:r w:rsidR="00DA71B8">
              <w:rPr>
                <w:rFonts w:hint="cs"/>
                <w:b/>
                <w:bCs/>
                <w:rtl/>
              </w:rPr>
              <w:t>יח</w:t>
            </w:r>
            <w:proofErr w:type="spellEnd"/>
            <w:r>
              <w:rPr>
                <w:rFonts w:hint="cs"/>
                <w:b/>
                <w:bCs/>
                <w:rtl/>
              </w:rPr>
              <w:t>)</w:t>
            </w:r>
          </w:p>
        </w:tc>
      </w:tr>
      <w:tr w:rsidR="00DA71B8" w:rsidTr="0024072C">
        <w:trPr>
          <w:jc w:val="center"/>
        </w:trPr>
        <w:tc>
          <w:tcPr>
            <w:tcW w:w="3209" w:type="dxa"/>
            <w:tcBorders>
              <w:top w:val="nil"/>
              <w:left w:val="nil"/>
              <w:bottom w:val="nil"/>
              <w:right w:val="nil"/>
            </w:tcBorders>
          </w:tcPr>
          <w:p w:rsidR="008E28E3" w:rsidRDefault="00DA71B8" w:rsidP="008E28E3">
            <w:pPr>
              <w:spacing w:after="0"/>
              <w:ind w:firstLine="0"/>
              <w:rPr>
                <w:rtl/>
              </w:rPr>
            </w:pPr>
            <w:r w:rsidRPr="00FC3FCF">
              <w:rPr>
                <w:rFonts w:hint="cs"/>
                <w:b/>
                <w:bCs/>
                <w:rtl/>
              </w:rPr>
              <w:t>וַיִּפֶן</w:t>
            </w:r>
            <w:r w:rsidRPr="00FC3FCF">
              <w:rPr>
                <w:rFonts w:hint="cs"/>
                <w:rtl/>
              </w:rPr>
              <w:t xml:space="preserve"> יֹאשִׁיָּהוּ </w:t>
            </w:r>
            <w:r w:rsidRPr="00FC3FCF">
              <w:rPr>
                <w:rFonts w:hint="cs"/>
                <w:b/>
                <w:bCs/>
                <w:rtl/>
              </w:rPr>
              <w:t>וַיַּרְא אֶת הַקְּבָרִים</w:t>
            </w:r>
            <w:r w:rsidRPr="00FC3FCF">
              <w:rPr>
                <w:rFonts w:hint="cs"/>
                <w:rtl/>
              </w:rPr>
              <w:t xml:space="preserve"> </w:t>
            </w:r>
          </w:p>
          <w:p w:rsidR="00DA71B8" w:rsidRDefault="00DA71B8" w:rsidP="00FC3FCF">
            <w:pPr>
              <w:ind w:firstLine="0"/>
              <w:rPr>
                <w:rtl/>
              </w:rPr>
            </w:pPr>
            <w:r w:rsidRPr="00FC3FCF">
              <w:rPr>
                <w:rFonts w:hint="cs"/>
                <w:rtl/>
              </w:rPr>
              <w:t>אֲשֶׁר שָׁם בָּהָר</w:t>
            </w:r>
          </w:p>
        </w:tc>
        <w:tc>
          <w:tcPr>
            <w:tcW w:w="1116" w:type="dxa"/>
            <w:tcBorders>
              <w:top w:val="nil"/>
              <w:left w:val="nil"/>
              <w:bottom w:val="nil"/>
              <w:right w:val="nil"/>
            </w:tcBorders>
          </w:tcPr>
          <w:p w:rsidR="00DA71B8" w:rsidRDefault="00DA71B8" w:rsidP="00FC3FCF">
            <w:pPr>
              <w:ind w:firstLine="0"/>
              <w:rPr>
                <w:rtl/>
              </w:rPr>
            </w:pPr>
          </w:p>
        </w:tc>
        <w:tc>
          <w:tcPr>
            <w:tcW w:w="3686" w:type="dxa"/>
            <w:tcBorders>
              <w:top w:val="nil"/>
              <w:left w:val="nil"/>
              <w:bottom w:val="nil"/>
              <w:right w:val="nil"/>
            </w:tcBorders>
          </w:tcPr>
          <w:p w:rsidR="00693BB7" w:rsidRPr="00693BB7" w:rsidRDefault="00DA71B8" w:rsidP="004B1D7B">
            <w:pPr>
              <w:spacing w:after="0"/>
              <w:ind w:firstLine="0"/>
              <w:rPr>
                <w:rtl/>
              </w:rPr>
            </w:pPr>
            <w:r>
              <w:rPr>
                <w:rFonts w:hint="cs"/>
                <w:rtl/>
              </w:rPr>
              <w:t>[</w:t>
            </w:r>
            <w:r>
              <w:rPr>
                <w:rFonts w:hint="cs"/>
                <w:b/>
                <w:bCs/>
                <w:rtl/>
              </w:rPr>
              <w:t>ויפן</w:t>
            </w:r>
            <w:r>
              <w:rPr>
                <w:rFonts w:hint="cs"/>
                <w:rtl/>
              </w:rPr>
              <w:t xml:space="preserve"> </w:t>
            </w:r>
            <w:proofErr w:type="spellStart"/>
            <w:r>
              <w:rPr>
                <w:rFonts w:hint="cs"/>
                <w:b/>
                <w:bCs/>
                <w:rtl/>
              </w:rPr>
              <w:t>וישא</w:t>
            </w:r>
            <w:proofErr w:type="spellEnd"/>
            <w:r>
              <w:rPr>
                <w:rFonts w:hint="cs"/>
                <w:b/>
                <w:bCs/>
                <w:rtl/>
              </w:rPr>
              <w:t xml:space="preserve"> עיניו על קבר</w:t>
            </w:r>
            <w:r>
              <w:rPr>
                <w:rFonts w:hint="cs"/>
                <w:rtl/>
              </w:rPr>
              <w:t xml:space="preserve"> איש הא-להים]</w:t>
            </w:r>
            <w:r w:rsidR="0003454E">
              <w:rPr>
                <w:rStyle w:val="a9"/>
                <w:b/>
                <w:bCs/>
                <w:rtl/>
              </w:rPr>
              <w:footnoteReference w:id="4"/>
            </w:r>
            <w:r w:rsidR="00693BB7" w:rsidRPr="00F20EF6">
              <w:rPr>
                <w:rFonts w:asciiTheme="minorHAnsi" w:eastAsiaTheme="minorHAnsi" w:hAnsiTheme="minorHAnsi" w:hint="cs"/>
                <w:rtl/>
              </w:rPr>
              <w:t xml:space="preserve"> </w:t>
            </w:r>
          </w:p>
          <w:p w:rsidR="0003454E" w:rsidRDefault="00DA71B8" w:rsidP="004B1D7B">
            <w:pPr>
              <w:spacing w:after="0"/>
              <w:ind w:firstLine="0"/>
              <w:rPr>
                <w:rtl/>
              </w:rPr>
            </w:pPr>
            <w:r w:rsidRPr="00FC3FCF">
              <w:rPr>
                <w:rFonts w:hint="cs"/>
                <w:rtl/>
              </w:rPr>
              <w:t>אֲשֶׁר קָרָא אֶת הַדְּבָרִים הָאֵלֶּה</w:t>
            </w:r>
            <w:r w:rsidR="00693BB7" w:rsidRPr="00693BB7">
              <w:rPr>
                <w:rFonts w:hint="cs"/>
                <w:rtl/>
              </w:rPr>
              <w:t xml:space="preserve"> </w:t>
            </w:r>
          </w:p>
          <w:p w:rsidR="00DA71B8" w:rsidRDefault="0003454E" w:rsidP="004B1D7B">
            <w:pPr>
              <w:ind w:firstLine="0"/>
              <w:rPr>
                <w:rtl/>
              </w:rPr>
            </w:pPr>
            <w:r w:rsidRPr="00693BB7">
              <w:rPr>
                <w:rFonts w:hint="cs"/>
                <w:rtl/>
              </w:rPr>
              <w:t>וַיֹּאמֶר: מָה הַצִּיּוּן הַלָּז אֲשֶׁר אֲנִי רֹאֶה</w:t>
            </w:r>
            <w:r>
              <w:rPr>
                <w:rFonts w:hint="cs"/>
                <w:rtl/>
              </w:rPr>
              <w:t>...</w:t>
            </w:r>
          </w:p>
        </w:tc>
      </w:tr>
      <w:tr w:rsidR="00DA71B8" w:rsidTr="0024072C">
        <w:trPr>
          <w:jc w:val="center"/>
        </w:trPr>
        <w:tc>
          <w:tcPr>
            <w:tcW w:w="3209" w:type="dxa"/>
            <w:tcBorders>
              <w:top w:val="nil"/>
              <w:left w:val="nil"/>
              <w:bottom w:val="nil"/>
              <w:right w:val="nil"/>
            </w:tcBorders>
          </w:tcPr>
          <w:p w:rsidR="00DA71B8" w:rsidRDefault="00DA71B8" w:rsidP="002C10C7">
            <w:pPr>
              <w:ind w:firstLine="0"/>
              <w:rPr>
                <w:rtl/>
              </w:rPr>
            </w:pPr>
            <w:r w:rsidRPr="008E28E3">
              <w:rPr>
                <w:rFonts w:hint="cs"/>
                <w:b/>
                <w:bCs/>
                <w:rtl/>
              </w:rPr>
              <w:t xml:space="preserve">וַיִּשְׁלַח </w:t>
            </w:r>
            <w:proofErr w:type="spellStart"/>
            <w:r w:rsidRPr="008E28E3">
              <w:rPr>
                <w:rFonts w:hint="cs"/>
                <w:b/>
                <w:bCs/>
                <w:rtl/>
              </w:rPr>
              <w:t>וַיִּקַּח</w:t>
            </w:r>
            <w:proofErr w:type="spellEnd"/>
            <w:r w:rsidRPr="008E28E3">
              <w:rPr>
                <w:rFonts w:hint="cs"/>
                <w:b/>
                <w:bCs/>
                <w:rtl/>
              </w:rPr>
              <w:t xml:space="preserve"> אֶת הָעֲצָמוֹת</w:t>
            </w:r>
            <w:r w:rsidRPr="002C10C7">
              <w:rPr>
                <w:rFonts w:hint="cs"/>
                <w:rtl/>
              </w:rPr>
              <w:t xml:space="preserve"> מִן הַקְּבָרִים</w:t>
            </w:r>
          </w:p>
        </w:tc>
        <w:tc>
          <w:tcPr>
            <w:tcW w:w="1116" w:type="dxa"/>
            <w:vMerge w:val="restart"/>
            <w:tcBorders>
              <w:top w:val="nil"/>
              <w:left w:val="nil"/>
              <w:bottom w:val="nil"/>
              <w:right w:val="nil"/>
            </w:tcBorders>
          </w:tcPr>
          <w:p w:rsidR="00DA71B8" w:rsidRPr="00FC3FCF" w:rsidRDefault="00DA71B8" w:rsidP="00DA71B8">
            <w:pPr>
              <w:ind w:firstLine="0"/>
              <w:jc w:val="center"/>
              <w:rPr>
                <w:rtl/>
              </w:rPr>
            </w:pPr>
            <w:r w:rsidRPr="00DA71B8">
              <w:rPr>
                <w:rFonts w:ascii="Arial" w:hAnsi="Arial" w:cs="Arial" w:hint="cs"/>
                <w:sz w:val="46"/>
                <w:szCs w:val="46"/>
                <w:rtl/>
              </w:rPr>
              <w:t>↔</w:t>
            </w:r>
          </w:p>
        </w:tc>
        <w:tc>
          <w:tcPr>
            <w:tcW w:w="3686" w:type="dxa"/>
            <w:tcBorders>
              <w:top w:val="nil"/>
              <w:left w:val="nil"/>
              <w:bottom w:val="nil"/>
              <w:right w:val="nil"/>
            </w:tcBorders>
          </w:tcPr>
          <w:p w:rsidR="00DA71B8" w:rsidRDefault="00DA71B8" w:rsidP="00FC3FCF">
            <w:pPr>
              <w:ind w:firstLine="0"/>
              <w:rPr>
                <w:rtl/>
              </w:rPr>
            </w:pPr>
            <w:r w:rsidRPr="00FC3FCF">
              <w:rPr>
                <w:rFonts w:hint="cs"/>
                <w:rtl/>
              </w:rPr>
              <w:t xml:space="preserve">וַיֹּאמֶר הַנִּיחוּ לוֹ </w:t>
            </w:r>
            <w:r w:rsidRPr="008E28E3">
              <w:rPr>
                <w:rFonts w:hint="cs"/>
                <w:b/>
                <w:bCs/>
                <w:rtl/>
              </w:rPr>
              <w:t xml:space="preserve">אִישׁ אַל </w:t>
            </w:r>
            <w:proofErr w:type="spellStart"/>
            <w:r w:rsidRPr="008E28E3">
              <w:rPr>
                <w:rFonts w:hint="cs"/>
                <w:b/>
                <w:bCs/>
                <w:rtl/>
              </w:rPr>
              <w:t>יָנַע</w:t>
            </w:r>
            <w:proofErr w:type="spellEnd"/>
            <w:r w:rsidRPr="008E28E3">
              <w:rPr>
                <w:rFonts w:hint="cs"/>
                <w:b/>
                <w:bCs/>
                <w:rtl/>
              </w:rPr>
              <w:t xml:space="preserve"> </w:t>
            </w:r>
            <w:proofErr w:type="spellStart"/>
            <w:r w:rsidRPr="008E28E3">
              <w:rPr>
                <w:rFonts w:hint="cs"/>
                <w:b/>
                <w:bCs/>
                <w:rtl/>
              </w:rPr>
              <w:t>עַצְמֹתָיו</w:t>
            </w:r>
            <w:proofErr w:type="spellEnd"/>
          </w:p>
        </w:tc>
      </w:tr>
      <w:tr w:rsidR="00DA71B8" w:rsidTr="0024072C">
        <w:trPr>
          <w:jc w:val="center"/>
        </w:trPr>
        <w:tc>
          <w:tcPr>
            <w:tcW w:w="3209" w:type="dxa"/>
            <w:tcBorders>
              <w:top w:val="nil"/>
              <w:left w:val="nil"/>
              <w:bottom w:val="nil"/>
              <w:right w:val="nil"/>
            </w:tcBorders>
          </w:tcPr>
          <w:p w:rsidR="00DA71B8" w:rsidRDefault="00DA71B8" w:rsidP="004B1D7B">
            <w:pPr>
              <w:ind w:firstLine="0"/>
              <w:rPr>
                <w:rtl/>
              </w:rPr>
            </w:pPr>
            <w:proofErr w:type="spellStart"/>
            <w:r w:rsidRPr="002C10C7">
              <w:rPr>
                <w:rFonts w:hint="cs"/>
                <w:rtl/>
              </w:rPr>
              <w:t>וַיִּשְׂרֹף</w:t>
            </w:r>
            <w:proofErr w:type="spellEnd"/>
            <w:r w:rsidRPr="002C10C7">
              <w:rPr>
                <w:rFonts w:hint="cs"/>
                <w:rtl/>
              </w:rPr>
              <w:t xml:space="preserve"> עַל הַמִּזְבֵּחַ וַיְטַמְּאֵהוּ</w:t>
            </w:r>
          </w:p>
        </w:tc>
        <w:tc>
          <w:tcPr>
            <w:tcW w:w="1116" w:type="dxa"/>
            <w:vMerge/>
            <w:tcBorders>
              <w:top w:val="nil"/>
              <w:left w:val="nil"/>
              <w:bottom w:val="nil"/>
              <w:right w:val="nil"/>
            </w:tcBorders>
          </w:tcPr>
          <w:p w:rsidR="00DA71B8" w:rsidRPr="00FC3FCF" w:rsidRDefault="00DA71B8" w:rsidP="00FC3FCF">
            <w:pPr>
              <w:ind w:firstLine="0"/>
              <w:rPr>
                <w:rtl/>
              </w:rPr>
            </w:pPr>
          </w:p>
        </w:tc>
        <w:tc>
          <w:tcPr>
            <w:tcW w:w="3686" w:type="dxa"/>
            <w:tcBorders>
              <w:top w:val="nil"/>
              <w:left w:val="nil"/>
              <w:bottom w:val="nil"/>
              <w:right w:val="nil"/>
            </w:tcBorders>
          </w:tcPr>
          <w:p w:rsidR="00DA71B8" w:rsidRDefault="00DA71B8" w:rsidP="004B1D7B">
            <w:pPr>
              <w:ind w:firstLine="0"/>
              <w:rPr>
                <w:rtl/>
              </w:rPr>
            </w:pPr>
            <w:r w:rsidRPr="00FC3FCF">
              <w:rPr>
                <w:rFonts w:hint="cs"/>
                <w:rtl/>
              </w:rPr>
              <w:t xml:space="preserve">וַיְמַלְּטוּ </w:t>
            </w:r>
            <w:proofErr w:type="spellStart"/>
            <w:r w:rsidRPr="00FC3FCF">
              <w:rPr>
                <w:rFonts w:hint="cs"/>
                <w:rtl/>
              </w:rPr>
              <w:t>עַצְמֹתָיו</w:t>
            </w:r>
            <w:proofErr w:type="spellEnd"/>
            <w:r w:rsidRPr="00FC3FCF">
              <w:rPr>
                <w:rFonts w:hint="cs"/>
                <w:rtl/>
              </w:rPr>
              <w:t xml:space="preserve"> אֵת עַצְמוֹת הַנָּבִיא</w:t>
            </w:r>
            <w:r>
              <w:rPr>
                <w:rFonts w:hint="cs"/>
                <w:rtl/>
              </w:rPr>
              <w:t>...</w:t>
            </w:r>
          </w:p>
        </w:tc>
      </w:tr>
    </w:tbl>
    <w:p w:rsidR="00FC3FCF" w:rsidRDefault="00FC3FCF" w:rsidP="003B7B0A">
      <w:pPr>
        <w:rPr>
          <w:rtl/>
        </w:rPr>
      </w:pPr>
    </w:p>
    <w:p w:rsidR="0003454E" w:rsidRDefault="006B7C28" w:rsidP="004B1D7B">
      <w:pPr>
        <w:rPr>
          <w:rtl/>
        </w:rPr>
      </w:pPr>
      <w:r>
        <w:rPr>
          <w:rFonts w:hint="cs"/>
          <w:rtl/>
        </w:rPr>
        <w:t xml:space="preserve">בשתי הפסקאות 'פונה' יאשיהו </w:t>
      </w:r>
      <w:r w:rsidR="008F0C4E">
        <w:rPr>
          <w:rFonts w:hint="cs"/>
          <w:rtl/>
        </w:rPr>
        <w:t xml:space="preserve">ורואה קברים בסמוך למזבח בית אל. בפסקה הראשונה הוא שולח להוציא עצמות מן הקברים הללו ושורפן על המזבח, ואילו בפסקה השנייה הוא מצווה על ההפך מכך: </w:t>
      </w:r>
      <w:r w:rsidR="00434EFA">
        <w:rPr>
          <w:rFonts w:hint="cs"/>
          <w:rtl/>
        </w:rPr>
        <w:t>"</w:t>
      </w:r>
      <w:r w:rsidR="00434EFA" w:rsidRPr="00FC3FCF">
        <w:rPr>
          <w:rFonts w:hint="cs"/>
          <w:rtl/>
        </w:rPr>
        <w:t xml:space="preserve">אִישׁ אַל </w:t>
      </w:r>
      <w:proofErr w:type="spellStart"/>
      <w:r w:rsidR="00434EFA" w:rsidRPr="00FC3FCF">
        <w:rPr>
          <w:rFonts w:hint="cs"/>
          <w:rtl/>
        </w:rPr>
        <w:t>יָנַע</w:t>
      </w:r>
      <w:proofErr w:type="spellEnd"/>
      <w:r w:rsidR="00434EFA" w:rsidRPr="00FC3FCF">
        <w:rPr>
          <w:rFonts w:hint="cs"/>
          <w:rtl/>
        </w:rPr>
        <w:t xml:space="preserve"> </w:t>
      </w:r>
      <w:proofErr w:type="spellStart"/>
      <w:r w:rsidR="00434EFA" w:rsidRPr="00FC3FCF">
        <w:rPr>
          <w:rFonts w:hint="cs"/>
          <w:rtl/>
        </w:rPr>
        <w:t>עַצְמֹתָיו</w:t>
      </w:r>
      <w:proofErr w:type="spellEnd"/>
      <w:r w:rsidR="00434EFA">
        <w:rPr>
          <w:rFonts w:hint="cs"/>
          <w:rtl/>
        </w:rPr>
        <w:t xml:space="preserve">" </w:t>
      </w:r>
      <w:r w:rsidR="00434EFA">
        <w:rPr>
          <w:rtl/>
        </w:rPr>
        <w:t>–</w:t>
      </w:r>
      <w:r w:rsidR="00434EFA">
        <w:rPr>
          <w:rFonts w:hint="cs"/>
          <w:rtl/>
        </w:rPr>
        <w:t xml:space="preserve"> של איש הא-</w:t>
      </w:r>
      <w:proofErr w:type="spellStart"/>
      <w:r w:rsidR="00434EFA">
        <w:rPr>
          <w:rFonts w:hint="cs"/>
          <w:rtl/>
        </w:rPr>
        <w:t>לוהים</w:t>
      </w:r>
      <w:proofErr w:type="spellEnd"/>
      <w:r w:rsidR="00434EFA">
        <w:rPr>
          <w:rFonts w:hint="cs"/>
          <w:rtl/>
        </w:rPr>
        <w:t xml:space="preserve">. </w:t>
      </w:r>
    </w:p>
    <w:p w:rsidR="00FA01EE" w:rsidRDefault="008E28E3" w:rsidP="0024072C">
      <w:pPr>
        <w:rPr>
          <w:rtl/>
        </w:rPr>
      </w:pPr>
      <w:r>
        <w:rPr>
          <w:rFonts w:hint="cs"/>
          <w:rtl/>
        </w:rPr>
        <w:t xml:space="preserve">בהוראתו של יאשיהו </w:t>
      </w:r>
      <w:r w:rsidR="00AE461F">
        <w:rPr>
          <w:rFonts w:hint="cs"/>
          <w:rtl/>
        </w:rPr>
        <w:t xml:space="preserve">בפסקה השנייה </w:t>
      </w:r>
      <w:r w:rsidR="00975D74">
        <w:rPr>
          <w:rFonts w:hint="cs"/>
          <w:rtl/>
        </w:rPr>
        <w:t>בדבר היחס לקבר איש הא-</w:t>
      </w:r>
      <w:proofErr w:type="spellStart"/>
      <w:r w:rsidR="00975D74">
        <w:rPr>
          <w:rFonts w:hint="cs"/>
          <w:rtl/>
        </w:rPr>
        <w:t>לוהים</w:t>
      </w:r>
      <w:proofErr w:type="spellEnd"/>
      <w:r w:rsidR="00975D74">
        <w:rPr>
          <w:rFonts w:hint="cs"/>
          <w:rtl/>
        </w:rPr>
        <w:t xml:space="preserve"> </w:t>
      </w:r>
      <w:r>
        <w:rPr>
          <w:rFonts w:hint="cs"/>
          <w:rtl/>
        </w:rPr>
        <w:t>קיים</w:t>
      </w:r>
      <w:r w:rsidR="00AE461F">
        <w:rPr>
          <w:rFonts w:hint="cs"/>
          <w:rtl/>
        </w:rPr>
        <w:t xml:space="preserve"> יאשיהו </w:t>
      </w:r>
      <w:r>
        <w:rPr>
          <w:rFonts w:hint="cs"/>
          <w:rtl/>
        </w:rPr>
        <w:t xml:space="preserve">את </w:t>
      </w:r>
      <w:r w:rsidR="00AE461F">
        <w:rPr>
          <w:rFonts w:hint="cs"/>
          <w:rtl/>
        </w:rPr>
        <w:t>נבואת הנביא הזקן על עונשו של איש הא-</w:t>
      </w:r>
      <w:proofErr w:type="spellStart"/>
      <w:r w:rsidR="00AE461F">
        <w:rPr>
          <w:rFonts w:hint="cs"/>
          <w:rtl/>
        </w:rPr>
        <w:t>לוהים</w:t>
      </w:r>
      <w:proofErr w:type="spellEnd"/>
      <w:r w:rsidR="00AE461F">
        <w:rPr>
          <w:rFonts w:hint="cs"/>
          <w:rtl/>
        </w:rPr>
        <w:t xml:space="preserve"> בראש המערכה השנייה (י"ג, </w:t>
      </w:r>
      <w:proofErr w:type="spellStart"/>
      <w:r w:rsidR="00AE461F">
        <w:rPr>
          <w:rFonts w:hint="cs"/>
          <w:rtl/>
        </w:rPr>
        <w:t>כב</w:t>
      </w:r>
      <w:proofErr w:type="spellEnd"/>
      <w:r w:rsidR="00AE461F">
        <w:rPr>
          <w:rFonts w:hint="cs"/>
          <w:rtl/>
        </w:rPr>
        <w:t xml:space="preserve">) </w:t>
      </w:r>
      <w:r w:rsidR="0003454E">
        <w:rPr>
          <w:rFonts w:hint="eastAsia"/>
          <w:rtl/>
        </w:rPr>
        <w:t xml:space="preserve">– </w:t>
      </w:r>
      <w:r w:rsidR="00AE461F">
        <w:rPr>
          <w:rFonts w:hint="cs"/>
          <w:rtl/>
        </w:rPr>
        <w:t>"</w:t>
      </w:r>
      <w:r w:rsidR="00ED5DD2" w:rsidRPr="00ED5DD2">
        <w:rPr>
          <w:rFonts w:hint="cs"/>
          <w:rtl/>
        </w:rPr>
        <w:t xml:space="preserve">לֹא תָבוֹא </w:t>
      </w:r>
      <w:proofErr w:type="spellStart"/>
      <w:r w:rsidR="00ED5DD2" w:rsidRPr="00ED5DD2">
        <w:rPr>
          <w:rFonts w:hint="cs"/>
          <w:rtl/>
        </w:rPr>
        <w:t>נִבְלָתְך</w:t>
      </w:r>
      <w:proofErr w:type="spellEnd"/>
      <w:r w:rsidR="00ED5DD2" w:rsidRPr="00ED5DD2">
        <w:rPr>
          <w:rFonts w:hint="cs"/>
          <w:rtl/>
        </w:rPr>
        <w:t xml:space="preserve">ָ אֶל קֶבֶר </w:t>
      </w:r>
      <w:proofErr w:type="spellStart"/>
      <w:r w:rsidR="00ED5DD2" w:rsidRPr="00ED5DD2">
        <w:rPr>
          <w:rFonts w:hint="cs"/>
          <w:rtl/>
        </w:rPr>
        <w:t>אֲבֹתֶיך</w:t>
      </w:r>
      <w:proofErr w:type="spellEnd"/>
      <w:r w:rsidR="00ED5DD2" w:rsidRPr="00ED5DD2">
        <w:rPr>
          <w:rFonts w:hint="cs"/>
          <w:rtl/>
        </w:rPr>
        <w:t>ָ</w:t>
      </w:r>
      <w:r w:rsidR="00ED5DD2">
        <w:rPr>
          <w:rFonts w:hint="cs"/>
          <w:rtl/>
        </w:rPr>
        <w:t>"</w:t>
      </w:r>
      <w:r w:rsidR="008F2EEA">
        <w:rPr>
          <w:rFonts w:hint="cs"/>
          <w:rtl/>
        </w:rPr>
        <w:t xml:space="preserve">. כבר ביררנו בעיונים קודמים </w:t>
      </w:r>
      <w:r>
        <w:rPr>
          <w:rFonts w:hint="cs"/>
          <w:rtl/>
        </w:rPr>
        <w:t xml:space="preserve">וכן נברר זאת גם בסעיף הבא, </w:t>
      </w:r>
      <w:r w:rsidR="008F2EEA">
        <w:rPr>
          <w:rFonts w:hint="cs"/>
          <w:rtl/>
        </w:rPr>
        <w:t xml:space="preserve">כי נבואת העונש הזאת כוללת בתוכה גם חלק חיובי, שבו </w:t>
      </w:r>
      <w:r w:rsidR="0024072C">
        <w:rPr>
          <w:rFonts w:hint="cs"/>
          <w:rtl/>
        </w:rPr>
        <w:t>מובטח</w:t>
      </w:r>
      <w:r w:rsidR="008F2EEA">
        <w:rPr>
          <w:rFonts w:hint="cs"/>
          <w:rtl/>
        </w:rPr>
        <w:t xml:space="preserve"> כבודו של איש הא-</w:t>
      </w:r>
      <w:proofErr w:type="spellStart"/>
      <w:r w:rsidR="008F2EEA">
        <w:rPr>
          <w:rFonts w:hint="cs"/>
          <w:rtl/>
        </w:rPr>
        <w:t>לוהים</w:t>
      </w:r>
      <w:proofErr w:type="spellEnd"/>
      <w:r w:rsidR="008F2EEA">
        <w:rPr>
          <w:rFonts w:hint="cs"/>
          <w:rtl/>
        </w:rPr>
        <w:t xml:space="preserve">: </w:t>
      </w:r>
      <w:r w:rsidR="0003454E">
        <w:rPr>
          <w:rFonts w:hint="cs"/>
          <w:rtl/>
        </w:rPr>
        <w:t>אף שלא ייקבר בקבר אבותיו,</w:t>
      </w:r>
      <w:r w:rsidR="008F2EEA">
        <w:rPr>
          <w:rFonts w:hint="cs"/>
          <w:rtl/>
        </w:rPr>
        <w:t xml:space="preserve"> יזכה בקבורה מכובדת. ופשיטא ש</w:t>
      </w:r>
      <w:r w:rsidR="0003454E">
        <w:rPr>
          <w:rFonts w:hint="cs"/>
          <w:rtl/>
        </w:rPr>
        <w:t>עצמותיו שלו לא ייפגעו בשעת הפורענות שניבא עליה, כשיוצאו</w:t>
      </w:r>
      <w:r w:rsidR="008F2EEA">
        <w:rPr>
          <w:rFonts w:hint="cs"/>
          <w:rtl/>
        </w:rPr>
        <w:t xml:space="preserve"> עצמות </w:t>
      </w:r>
      <w:r w:rsidR="0003454E">
        <w:rPr>
          <w:rFonts w:hint="cs"/>
          <w:rtl/>
        </w:rPr>
        <w:t xml:space="preserve">כהני בית אל </w:t>
      </w:r>
      <w:r w:rsidR="008F2EEA">
        <w:rPr>
          <w:rFonts w:hint="cs"/>
          <w:rtl/>
        </w:rPr>
        <w:t>מקברי</w:t>
      </w:r>
      <w:r w:rsidR="0003454E">
        <w:rPr>
          <w:rFonts w:hint="cs"/>
          <w:rtl/>
        </w:rPr>
        <w:t>הן.</w:t>
      </w:r>
      <w:r w:rsidR="008F2EEA">
        <w:rPr>
          <w:rFonts w:hint="cs"/>
          <w:rtl/>
        </w:rPr>
        <w:t xml:space="preserve"> </w:t>
      </w:r>
      <w:r>
        <w:rPr>
          <w:rFonts w:hint="cs"/>
          <w:rtl/>
        </w:rPr>
        <w:t>צוואתו של הנביא הזקן לבניו להניח את עצמותיו אצל עצמות איש הא-</w:t>
      </w:r>
      <w:proofErr w:type="spellStart"/>
      <w:r>
        <w:rPr>
          <w:rFonts w:hint="cs"/>
          <w:rtl/>
        </w:rPr>
        <w:t>לוהים</w:t>
      </w:r>
      <w:proofErr w:type="spellEnd"/>
      <w:r>
        <w:rPr>
          <w:rFonts w:hint="cs"/>
          <w:rtl/>
        </w:rPr>
        <w:t xml:space="preserve"> נובעת מהבנתו דבר זה.</w:t>
      </w:r>
    </w:p>
    <w:p w:rsidR="00FA01EE" w:rsidRDefault="00FA01EE" w:rsidP="0024072C">
      <w:pPr>
        <w:rPr>
          <w:rtl/>
        </w:rPr>
      </w:pPr>
      <w:r>
        <w:rPr>
          <w:rFonts w:hint="cs"/>
          <w:rtl/>
        </w:rPr>
        <w:t xml:space="preserve">בהוראתו של יאשיהו בפסקה השנייה הוא </w:t>
      </w:r>
      <w:r w:rsidR="008E28E3">
        <w:rPr>
          <w:rFonts w:hint="cs"/>
          <w:rtl/>
        </w:rPr>
        <w:t xml:space="preserve">מקיים שלא מדעתו גם את כוונת הנביא הזקן בצוואתו </w:t>
      </w:r>
      <w:r w:rsidR="0024072C">
        <w:rPr>
          <w:rFonts w:hint="cs"/>
          <w:rtl/>
        </w:rPr>
        <w:t>להצלת עצמותיו</w:t>
      </w:r>
      <w:r w:rsidR="008E28E3">
        <w:rPr>
          <w:rFonts w:hint="cs"/>
          <w:rtl/>
        </w:rPr>
        <w:t xml:space="preserve"> עם </w:t>
      </w:r>
      <w:r w:rsidR="0024072C">
        <w:rPr>
          <w:rFonts w:hint="cs"/>
          <w:rtl/>
        </w:rPr>
        <w:t xml:space="preserve">עצמות </w:t>
      </w:r>
      <w:r w:rsidR="008E28E3">
        <w:rPr>
          <w:rFonts w:hint="cs"/>
          <w:rtl/>
        </w:rPr>
        <w:t>איש הא-</w:t>
      </w:r>
      <w:proofErr w:type="spellStart"/>
      <w:r w:rsidR="008E28E3">
        <w:rPr>
          <w:rFonts w:hint="cs"/>
          <w:rtl/>
        </w:rPr>
        <w:t>לוהים</w:t>
      </w:r>
      <w:proofErr w:type="spellEnd"/>
      <w:r w:rsidR="008E28E3">
        <w:rPr>
          <w:rFonts w:hint="cs"/>
          <w:rtl/>
        </w:rPr>
        <w:t>.</w:t>
      </w:r>
      <w:r w:rsidR="004C7408">
        <w:rPr>
          <w:rFonts w:hint="cs"/>
          <w:rtl/>
        </w:rPr>
        <w:t xml:space="preserve"> הכתוב מציין כי </w:t>
      </w:r>
      <w:r>
        <w:rPr>
          <w:rFonts w:hint="cs"/>
          <w:rtl/>
        </w:rPr>
        <w:t>הקבורה המשותפת הצילה את עצמות הנביא הזקן מגורל עצמות כהני בית אל</w:t>
      </w:r>
      <w:r w:rsidR="008E28E3">
        <w:rPr>
          <w:rFonts w:hint="cs"/>
          <w:rtl/>
        </w:rPr>
        <w:t>, שכן בהוראת יאשיהו שלא לפגוע בקבר איש הא-</w:t>
      </w:r>
      <w:proofErr w:type="spellStart"/>
      <w:r w:rsidR="008E28E3">
        <w:rPr>
          <w:rFonts w:hint="cs"/>
          <w:rtl/>
        </w:rPr>
        <w:t>לוהים</w:t>
      </w:r>
      <w:proofErr w:type="spellEnd"/>
      <w:r w:rsidR="008E28E3">
        <w:rPr>
          <w:rFonts w:hint="cs"/>
          <w:rtl/>
        </w:rPr>
        <w:t xml:space="preserve"> –</w:t>
      </w:r>
      <w:r>
        <w:rPr>
          <w:rFonts w:hint="cs"/>
          <w:rtl/>
        </w:rPr>
        <w:t xml:space="preserve"> "</w:t>
      </w:r>
      <w:r w:rsidRPr="00A270A5">
        <w:rPr>
          <w:rFonts w:hint="cs"/>
          <w:rtl/>
        </w:rPr>
        <w:t xml:space="preserve">וַיְמַלְּטוּ </w:t>
      </w:r>
      <w:proofErr w:type="spellStart"/>
      <w:r w:rsidRPr="00A270A5">
        <w:rPr>
          <w:rFonts w:hint="cs"/>
          <w:rtl/>
        </w:rPr>
        <w:t>עַצְמֹתָיו</w:t>
      </w:r>
      <w:proofErr w:type="spellEnd"/>
      <w:r w:rsidRPr="00A270A5">
        <w:rPr>
          <w:rFonts w:hint="cs"/>
          <w:rtl/>
        </w:rPr>
        <w:t xml:space="preserve"> אֵת עַצְמוֹת הַנָּבִיא אֲשֶׁר בָּא </w:t>
      </w:r>
      <w:proofErr w:type="spellStart"/>
      <w:r w:rsidRPr="00A270A5">
        <w:rPr>
          <w:rFonts w:hint="cs"/>
          <w:rtl/>
        </w:rPr>
        <w:t>מִשֹּׁמְרוֹן</w:t>
      </w:r>
      <w:proofErr w:type="spellEnd"/>
      <w:r>
        <w:rPr>
          <w:rFonts w:hint="cs"/>
          <w:rtl/>
        </w:rPr>
        <w:t>" (</w:t>
      </w:r>
      <w:proofErr w:type="spellStart"/>
      <w:r>
        <w:rPr>
          <w:rFonts w:hint="cs"/>
          <w:rtl/>
        </w:rPr>
        <w:t>יח</w:t>
      </w:r>
      <w:proofErr w:type="spellEnd"/>
      <w:r>
        <w:rPr>
          <w:rFonts w:hint="cs"/>
          <w:rtl/>
        </w:rPr>
        <w:t>).</w:t>
      </w:r>
      <w:r w:rsidRPr="00FA01EE">
        <w:rPr>
          <w:rFonts w:hint="cs"/>
          <w:rtl/>
        </w:rPr>
        <w:t xml:space="preserve"> </w:t>
      </w:r>
    </w:p>
    <w:p w:rsidR="00975D74" w:rsidRDefault="00975D74" w:rsidP="004B1D7B">
      <w:pPr>
        <w:rPr>
          <w:rtl/>
        </w:rPr>
      </w:pPr>
    </w:p>
    <w:p w:rsidR="00975D74" w:rsidRDefault="00A270A5" w:rsidP="004B1D7B">
      <w:pPr>
        <w:rPr>
          <w:rtl/>
        </w:rPr>
      </w:pPr>
      <w:r>
        <w:rPr>
          <w:rFonts w:hint="cs"/>
          <w:rtl/>
        </w:rPr>
        <w:t xml:space="preserve">נמצא אפוא כי בכל פסקה במערכה השלישית מקיים יאשיהו במעשיו דברים שנאמרו בשתי המערכות הקודמות בסיפור: </w:t>
      </w:r>
    </w:p>
    <w:p w:rsidR="00975D74" w:rsidRPr="0024072C" w:rsidRDefault="00A270A5" w:rsidP="00FF5535">
      <w:pPr>
        <w:rPr>
          <w:rtl/>
        </w:rPr>
      </w:pPr>
      <w:r w:rsidRPr="0024072C">
        <w:rPr>
          <w:rFonts w:hint="cs"/>
          <w:rtl/>
        </w:rPr>
        <w:t>בפסקה הראשונה</w:t>
      </w:r>
      <w:r w:rsidR="00FF5535" w:rsidRPr="0024072C">
        <w:rPr>
          <w:rFonts w:hint="cs"/>
          <w:rtl/>
        </w:rPr>
        <w:t>:</w:t>
      </w:r>
      <w:r w:rsidR="00FF5535" w:rsidRPr="0024072C">
        <w:rPr>
          <w:rFonts w:hint="cs"/>
          <w:rtl/>
        </w:rPr>
        <w:tab/>
        <w:t xml:space="preserve">מתקיימת </w:t>
      </w:r>
      <w:r w:rsidR="0003454E" w:rsidRPr="0024072C">
        <w:rPr>
          <w:rFonts w:hint="cs"/>
          <w:rtl/>
        </w:rPr>
        <w:t xml:space="preserve">נבואת </w:t>
      </w:r>
      <w:r w:rsidRPr="0024072C">
        <w:rPr>
          <w:rFonts w:hint="cs"/>
          <w:rtl/>
        </w:rPr>
        <w:t>איש הא-</w:t>
      </w:r>
      <w:proofErr w:type="spellStart"/>
      <w:r w:rsidRPr="0024072C">
        <w:rPr>
          <w:rFonts w:hint="cs"/>
          <w:rtl/>
        </w:rPr>
        <w:t>לוהים</w:t>
      </w:r>
      <w:proofErr w:type="spellEnd"/>
      <w:r w:rsidRPr="0024072C">
        <w:rPr>
          <w:rFonts w:hint="cs"/>
          <w:rtl/>
        </w:rPr>
        <w:t xml:space="preserve"> </w:t>
      </w:r>
      <w:r w:rsidR="0003454E" w:rsidRPr="0024072C">
        <w:rPr>
          <w:rFonts w:hint="cs"/>
          <w:rtl/>
        </w:rPr>
        <w:t xml:space="preserve">על מזבח בית אל </w:t>
      </w:r>
      <w:r w:rsidR="004C7408" w:rsidRPr="0024072C">
        <w:rPr>
          <w:rFonts w:hint="cs"/>
          <w:rtl/>
        </w:rPr>
        <w:t>מן ה</w:t>
      </w:r>
      <w:r w:rsidRPr="0024072C">
        <w:rPr>
          <w:rFonts w:hint="cs"/>
          <w:rtl/>
        </w:rPr>
        <w:t xml:space="preserve">מערכה הראשונה; </w:t>
      </w:r>
    </w:p>
    <w:p w:rsidR="00975D74" w:rsidRPr="0024072C" w:rsidRDefault="00A270A5" w:rsidP="00FF5535">
      <w:pPr>
        <w:rPr>
          <w:rtl/>
        </w:rPr>
      </w:pPr>
      <w:r w:rsidRPr="0024072C">
        <w:rPr>
          <w:rFonts w:hint="cs"/>
          <w:rtl/>
        </w:rPr>
        <w:t>בפסקה השנייה</w:t>
      </w:r>
      <w:r w:rsidR="00FF5535" w:rsidRPr="0024072C">
        <w:rPr>
          <w:rFonts w:hint="cs"/>
          <w:rtl/>
        </w:rPr>
        <w:t>:</w:t>
      </w:r>
      <w:r w:rsidR="00FF5535" w:rsidRPr="0024072C">
        <w:rPr>
          <w:rFonts w:hint="cs"/>
          <w:rtl/>
        </w:rPr>
        <w:tab/>
        <w:t>מתקיימת</w:t>
      </w:r>
      <w:r w:rsidRPr="0024072C">
        <w:rPr>
          <w:rFonts w:hint="cs"/>
          <w:rtl/>
        </w:rPr>
        <w:t xml:space="preserve"> נבואת הנביא הזקן על עונשו של איש הא-</w:t>
      </w:r>
      <w:proofErr w:type="spellStart"/>
      <w:r w:rsidRPr="0024072C">
        <w:rPr>
          <w:rFonts w:hint="cs"/>
          <w:rtl/>
        </w:rPr>
        <w:t>לוהים</w:t>
      </w:r>
      <w:proofErr w:type="spellEnd"/>
      <w:r w:rsidRPr="0024072C">
        <w:rPr>
          <w:rFonts w:hint="cs"/>
          <w:rtl/>
        </w:rPr>
        <w:t xml:space="preserve"> </w:t>
      </w:r>
      <w:r w:rsidR="00FF5535" w:rsidRPr="0024072C">
        <w:rPr>
          <w:rFonts w:hint="cs"/>
          <w:rtl/>
        </w:rPr>
        <w:t>במרכז המערכה השנייה</w:t>
      </w:r>
      <w:r w:rsidR="00FF5535" w:rsidRPr="0024072C">
        <w:rPr>
          <w:rFonts w:hint="cs"/>
          <w:rtl/>
        </w:rPr>
        <w:tab/>
      </w:r>
      <w:r w:rsidR="00FF5535" w:rsidRPr="0024072C">
        <w:rPr>
          <w:rFonts w:hint="cs"/>
          <w:rtl/>
        </w:rPr>
        <w:tab/>
      </w:r>
      <w:r w:rsidR="00FF5535" w:rsidRPr="0024072C">
        <w:rPr>
          <w:rFonts w:hint="cs"/>
          <w:rtl/>
        </w:rPr>
        <w:tab/>
      </w:r>
      <w:r w:rsidR="00FF5535" w:rsidRPr="0024072C">
        <w:rPr>
          <w:rFonts w:hint="cs"/>
          <w:rtl/>
        </w:rPr>
        <w:tab/>
      </w:r>
      <w:r w:rsidR="00FF5535" w:rsidRPr="0024072C">
        <w:rPr>
          <w:rFonts w:hint="cs"/>
          <w:rtl/>
        </w:rPr>
        <w:tab/>
      </w:r>
      <w:r w:rsidRPr="0024072C">
        <w:rPr>
          <w:rFonts w:hint="cs"/>
          <w:rtl/>
        </w:rPr>
        <w:t>ו</w:t>
      </w:r>
      <w:r w:rsidR="00FF5535" w:rsidRPr="0024072C">
        <w:rPr>
          <w:rFonts w:hint="cs"/>
          <w:rtl/>
        </w:rPr>
        <w:t>כן</w:t>
      </w:r>
      <w:r w:rsidRPr="0024072C">
        <w:rPr>
          <w:rFonts w:hint="cs"/>
          <w:rtl/>
        </w:rPr>
        <w:t xml:space="preserve"> צוואתו לבניו </w:t>
      </w:r>
      <w:r w:rsidR="00FF5535" w:rsidRPr="0024072C">
        <w:rPr>
          <w:rFonts w:hint="cs"/>
          <w:rtl/>
        </w:rPr>
        <w:t xml:space="preserve">בסיום המערכה השנייה </w:t>
      </w:r>
      <w:r w:rsidRPr="0024072C">
        <w:rPr>
          <w:rFonts w:hint="cs"/>
          <w:rtl/>
        </w:rPr>
        <w:t xml:space="preserve">שיקברוהו </w:t>
      </w:r>
      <w:r w:rsidR="00FF5535" w:rsidRPr="0024072C">
        <w:rPr>
          <w:rFonts w:hint="cs"/>
          <w:rtl/>
        </w:rPr>
        <w:t>בקבר</w:t>
      </w:r>
      <w:r w:rsidRPr="0024072C">
        <w:rPr>
          <w:rFonts w:hint="cs"/>
          <w:rtl/>
        </w:rPr>
        <w:t xml:space="preserve"> איש הא-</w:t>
      </w:r>
      <w:proofErr w:type="spellStart"/>
      <w:r w:rsidRPr="0024072C">
        <w:rPr>
          <w:rFonts w:hint="cs"/>
          <w:rtl/>
        </w:rPr>
        <w:t>לוהים</w:t>
      </w:r>
      <w:proofErr w:type="spellEnd"/>
      <w:r w:rsidR="00FF5535" w:rsidRPr="0024072C">
        <w:rPr>
          <w:rFonts w:hint="cs"/>
          <w:rtl/>
        </w:rPr>
        <w:t xml:space="preserve"> למען יינצלו עצמותיו</w:t>
      </w:r>
      <w:r w:rsidRPr="0024072C">
        <w:rPr>
          <w:rFonts w:hint="cs"/>
          <w:rtl/>
        </w:rPr>
        <w:t xml:space="preserve">; </w:t>
      </w:r>
    </w:p>
    <w:p w:rsidR="00A270A5" w:rsidRDefault="00A270A5" w:rsidP="00FF5535">
      <w:pPr>
        <w:rPr>
          <w:rtl/>
        </w:rPr>
      </w:pPr>
      <w:r w:rsidRPr="0024072C">
        <w:rPr>
          <w:rFonts w:hint="cs"/>
          <w:rtl/>
        </w:rPr>
        <w:t>בפסקה השלישית</w:t>
      </w:r>
      <w:r w:rsidR="00FF5535" w:rsidRPr="0024072C">
        <w:rPr>
          <w:rFonts w:hint="cs"/>
          <w:rtl/>
        </w:rPr>
        <w:t>:</w:t>
      </w:r>
      <w:r w:rsidR="00FF5535" w:rsidRPr="0024072C">
        <w:rPr>
          <w:rFonts w:hint="cs"/>
          <w:rtl/>
        </w:rPr>
        <w:tab/>
        <w:t xml:space="preserve">מתקיימת </w:t>
      </w:r>
      <w:r w:rsidRPr="0024072C">
        <w:rPr>
          <w:rFonts w:hint="cs"/>
          <w:rtl/>
        </w:rPr>
        <w:t>חתימת צוואתו של הנביא הזקן לבניו</w:t>
      </w:r>
      <w:r w:rsidR="004C7408" w:rsidRPr="0024072C">
        <w:rPr>
          <w:rFonts w:hint="cs"/>
          <w:rtl/>
        </w:rPr>
        <w:t xml:space="preserve"> ביחס לכל בתי הבמות אשר בשומרון</w:t>
      </w:r>
      <w:r w:rsidRPr="0024072C">
        <w:rPr>
          <w:rFonts w:hint="cs"/>
          <w:rtl/>
        </w:rPr>
        <w:t>.</w:t>
      </w:r>
    </w:p>
    <w:p w:rsidR="00975D74" w:rsidRDefault="00975D74" w:rsidP="004B1D7B">
      <w:pPr>
        <w:rPr>
          <w:rtl/>
        </w:rPr>
      </w:pPr>
    </w:p>
    <w:p w:rsidR="00975D74" w:rsidRDefault="00975D74" w:rsidP="004B1D7B">
      <w:pPr>
        <w:rPr>
          <w:rtl/>
        </w:rPr>
      </w:pPr>
    </w:p>
    <w:p w:rsidR="00D16986" w:rsidRPr="0024072C" w:rsidRDefault="00DD223E" w:rsidP="0024072C">
      <w:pPr>
        <w:pStyle w:val="3"/>
        <w:rPr>
          <w:rtl/>
        </w:rPr>
      </w:pPr>
      <w:r w:rsidRPr="0024072C">
        <w:rPr>
          <w:rtl/>
        </w:rPr>
        <w:t xml:space="preserve">2. </w:t>
      </w:r>
      <w:r w:rsidR="00292EBC" w:rsidRPr="0024072C">
        <w:rPr>
          <w:rtl/>
        </w:rPr>
        <w:t>"</w:t>
      </w:r>
      <w:r w:rsidR="00292EBC" w:rsidRPr="0024072C">
        <w:rPr>
          <w:rFonts w:hint="cs"/>
          <w:rtl/>
        </w:rPr>
        <w:t>וַיְמַלְּטוּ</w:t>
      </w:r>
      <w:r w:rsidR="00292EBC" w:rsidRPr="0024072C">
        <w:rPr>
          <w:rtl/>
        </w:rPr>
        <w:t xml:space="preserve"> </w:t>
      </w:r>
      <w:proofErr w:type="spellStart"/>
      <w:r w:rsidR="00292EBC" w:rsidRPr="0024072C">
        <w:rPr>
          <w:rFonts w:hint="cs"/>
          <w:rtl/>
        </w:rPr>
        <w:t>עַצְמֹתָיו</w:t>
      </w:r>
      <w:proofErr w:type="spellEnd"/>
      <w:r w:rsidR="00292EBC" w:rsidRPr="0024072C">
        <w:rPr>
          <w:rtl/>
        </w:rPr>
        <w:t xml:space="preserve"> </w:t>
      </w:r>
      <w:r w:rsidR="00292EBC" w:rsidRPr="0024072C">
        <w:rPr>
          <w:rFonts w:hint="cs"/>
          <w:rtl/>
        </w:rPr>
        <w:t>אֵת</w:t>
      </w:r>
      <w:r w:rsidR="00292EBC" w:rsidRPr="0024072C">
        <w:rPr>
          <w:rtl/>
        </w:rPr>
        <w:t xml:space="preserve"> </w:t>
      </w:r>
      <w:r w:rsidR="00292EBC" w:rsidRPr="0024072C">
        <w:rPr>
          <w:rFonts w:hint="cs"/>
          <w:rtl/>
        </w:rPr>
        <w:t>עַצְמוֹת</w:t>
      </w:r>
      <w:r w:rsidR="00292EBC" w:rsidRPr="0024072C">
        <w:rPr>
          <w:rtl/>
        </w:rPr>
        <w:t xml:space="preserve"> </w:t>
      </w:r>
      <w:r w:rsidR="00292EBC" w:rsidRPr="0024072C">
        <w:rPr>
          <w:rFonts w:hint="cs"/>
          <w:rtl/>
        </w:rPr>
        <w:t>הַנָּבִיא</w:t>
      </w:r>
      <w:r w:rsidR="00292EBC" w:rsidRPr="0024072C">
        <w:rPr>
          <w:rtl/>
        </w:rPr>
        <w:t xml:space="preserve"> </w:t>
      </w:r>
      <w:r w:rsidR="00292EBC" w:rsidRPr="0024072C">
        <w:rPr>
          <w:rFonts w:hint="cs"/>
          <w:rtl/>
        </w:rPr>
        <w:t>אֲשֶׁר</w:t>
      </w:r>
      <w:r w:rsidR="00292EBC" w:rsidRPr="0024072C">
        <w:rPr>
          <w:rtl/>
        </w:rPr>
        <w:t xml:space="preserve"> </w:t>
      </w:r>
      <w:r w:rsidR="00292EBC" w:rsidRPr="0024072C">
        <w:rPr>
          <w:rFonts w:hint="cs"/>
          <w:rtl/>
        </w:rPr>
        <w:t>בָּא</w:t>
      </w:r>
      <w:r w:rsidR="00292EBC" w:rsidRPr="0024072C">
        <w:rPr>
          <w:rtl/>
        </w:rPr>
        <w:t xml:space="preserve"> </w:t>
      </w:r>
      <w:proofErr w:type="spellStart"/>
      <w:r w:rsidR="00292EBC" w:rsidRPr="0024072C">
        <w:rPr>
          <w:rFonts w:hint="cs"/>
          <w:rtl/>
        </w:rPr>
        <w:t>מִשֹּׁמְרוֹן</w:t>
      </w:r>
      <w:proofErr w:type="spellEnd"/>
      <w:r w:rsidR="00292EBC" w:rsidRPr="0024072C">
        <w:rPr>
          <w:rtl/>
        </w:rPr>
        <w:t>" (</w:t>
      </w:r>
      <w:r w:rsidR="00292EBC" w:rsidRPr="0024072C">
        <w:rPr>
          <w:rFonts w:hint="cs"/>
          <w:rtl/>
        </w:rPr>
        <w:t>פס</w:t>
      </w:r>
      <w:r w:rsidR="00292EBC" w:rsidRPr="0024072C">
        <w:rPr>
          <w:rtl/>
        </w:rPr>
        <w:t xml:space="preserve">' </w:t>
      </w:r>
      <w:proofErr w:type="spellStart"/>
      <w:r w:rsidR="00292EBC" w:rsidRPr="0024072C">
        <w:rPr>
          <w:rFonts w:hint="cs"/>
          <w:rtl/>
        </w:rPr>
        <w:t>יח</w:t>
      </w:r>
      <w:proofErr w:type="spellEnd"/>
      <w:r w:rsidR="00292EBC" w:rsidRPr="0024072C">
        <w:rPr>
          <w:rtl/>
        </w:rPr>
        <w:t>)</w:t>
      </w:r>
      <w:r w:rsidR="002A5B8E" w:rsidRPr="0024072C">
        <w:rPr>
          <w:rFonts w:hint="cs"/>
          <w:rtl/>
        </w:rPr>
        <w:t xml:space="preserve"> – משמעות הצלת העצמות </w:t>
      </w:r>
      <w:r w:rsidR="0024072C" w:rsidRPr="0024072C">
        <w:rPr>
          <w:rFonts w:hint="cs"/>
          <w:rtl/>
        </w:rPr>
        <w:t>בקבר המשותף</w:t>
      </w:r>
    </w:p>
    <w:p w:rsidR="00292EBC" w:rsidRDefault="004C7408" w:rsidP="00FF5535">
      <w:pPr>
        <w:rPr>
          <w:rtl/>
        </w:rPr>
      </w:pPr>
      <w:r w:rsidRPr="0024072C">
        <w:rPr>
          <w:rFonts w:hint="cs"/>
          <w:rtl/>
        </w:rPr>
        <w:t>כעת</w:t>
      </w:r>
      <w:r w:rsidRPr="0024072C">
        <w:rPr>
          <w:rtl/>
        </w:rPr>
        <w:t xml:space="preserve">, </w:t>
      </w:r>
      <w:r w:rsidRPr="0024072C">
        <w:rPr>
          <w:rFonts w:hint="cs"/>
          <w:rtl/>
        </w:rPr>
        <w:t>משהשיגה</w:t>
      </w:r>
      <w:r w:rsidRPr="0024072C">
        <w:rPr>
          <w:rtl/>
        </w:rPr>
        <w:t xml:space="preserve"> </w:t>
      </w:r>
      <w:r w:rsidRPr="0024072C">
        <w:rPr>
          <w:rFonts w:hint="cs"/>
          <w:rtl/>
        </w:rPr>
        <w:t>צוואתו</w:t>
      </w:r>
      <w:r w:rsidRPr="0024072C">
        <w:rPr>
          <w:rtl/>
        </w:rPr>
        <w:t xml:space="preserve"> </w:t>
      </w:r>
      <w:r w:rsidRPr="0024072C">
        <w:rPr>
          <w:rFonts w:hint="cs"/>
          <w:rtl/>
        </w:rPr>
        <w:t>של</w:t>
      </w:r>
      <w:r w:rsidRPr="0024072C">
        <w:rPr>
          <w:rtl/>
        </w:rPr>
        <w:t xml:space="preserve"> </w:t>
      </w:r>
      <w:r w:rsidRPr="0024072C">
        <w:rPr>
          <w:rFonts w:hint="cs"/>
          <w:rtl/>
        </w:rPr>
        <w:t>הנביא</w:t>
      </w:r>
      <w:r w:rsidRPr="0024072C">
        <w:rPr>
          <w:rtl/>
        </w:rPr>
        <w:t xml:space="preserve"> </w:t>
      </w:r>
      <w:r w:rsidRPr="0024072C">
        <w:rPr>
          <w:rFonts w:hint="cs"/>
          <w:rtl/>
        </w:rPr>
        <w:t>הזקן</w:t>
      </w:r>
      <w:r w:rsidRPr="0024072C">
        <w:rPr>
          <w:rtl/>
        </w:rPr>
        <w:t xml:space="preserve"> </w:t>
      </w:r>
      <w:r w:rsidRPr="0024072C">
        <w:rPr>
          <w:rFonts w:hint="cs"/>
          <w:rtl/>
        </w:rPr>
        <w:t>את</w:t>
      </w:r>
      <w:r w:rsidRPr="0024072C">
        <w:rPr>
          <w:rtl/>
        </w:rPr>
        <w:t xml:space="preserve"> </w:t>
      </w:r>
      <w:r w:rsidRPr="0024072C">
        <w:rPr>
          <w:rFonts w:hint="cs"/>
          <w:rtl/>
        </w:rPr>
        <w:t>מטרתה</w:t>
      </w:r>
      <w:r w:rsidRPr="0024072C">
        <w:rPr>
          <w:rtl/>
        </w:rPr>
        <w:t xml:space="preserve">, </w:t>
      </w:r>
      <w:r w:rsidRPr="0024072C">
        <w:rPr>
          <w:rFonts w:hint="cs"/>
          <w:rtl/>
        </w:rPr>
        <w:t>ועצמותיו</w:t>
      </w:r>
      <w:r w:rsidRPr="0024072C">
        <w:rPr>
          <w:rtl/>
        </w:rPr>
        <w:t xml:space="preserve"> </w:t>
      </w:r>
      <w:r w:rsidRPr="0024072C">
        <w:rPr>
          <w:rFonts w:hint="cs"/>
          <w:rtl/>
        </w:rPr>
        <w:t>ניצלו</w:t>
      </w:r>
      <w:r w:rsidRPr="0024072C">
        <w:rPr>
          <w:rtl/>
        </w:rPr>
        <w:t xml:space="preserve"> </w:t>
      </w:r>
      <w:r w:rsidRPr="0024072C">
        <w:rPr>
          <w:rFonts w:hint="cs"/>
          <w:rtl/>
        </w:rPr>
        <w:t>בזכות</w:t>
      </w:r>
      <w:r w:rsidRPr="0024072C">
        <w:rPr>
          <w:rtl/>
        </w:rPr>
        <w:t xml:space="preserve"> </w:t>
      </w:r>
      <w:r w:rsidRPr="0024072C">
        <w:rPr>
          <w:rFonts w:hint="cs"/>
          <w:rtl/>
        </w:rPr>
        <w:t>קבורתו</w:t>
      </w:r>
      <w:r w:rsidRPr="0024072C">
        <w:rPr>
          <w:rtl/>
        </w:rPr>
        <w:t xml:space="preserve"> </w:t>
      </w:r>
      <w:r w:rsidRPr="0024072C">
        <w:rPr>
          <w:rFonts w:hint="cs"/>
          <w:rtl/>
        </w:rPr>
        <w:t>המשותפת</w:t>
      </w:r>
      <w:r w:rsidRPr="0024072C">
        <w:rPr>
          <w:rtl/>
        </w:rPr>
        <w:t xml:space="preserve"> </w:t>
      </w:r>
      <w:r w:rsidRPr="0024072C">
        <w:rPr>
          <w:rFonts w:hint="cs"/>
          <w:rtl/>
        </w:rPr>
        <w:t>עם</w:t>
      </w:r>
      <w:r w:rsidRPr="0024072C">
        <w:rPr>
          <w:rtl/>
        </w:rPr>
        <w:t xml:space="preserve"> </w:t>
      </w:r>
      <w:r w:rsidRPr="0024072C">
        <w:rPr>
          <w:rFonts w:hint="cs"/>
          <w:rtl/>
        </w:rPr>
        <w:t>איש</w:t>
      </w:r>
      <w:r w:rsidRPr="0024072C">
        <w:rPr>
          <w:rtl/>
        </w:rPr>
        <w:t xml:space="preserve"> </w:t>
      </w:r>
      <w:r w:rsidRPr="0024072C">
        <w:rPr>
          <w:rFonts w:hint="cs"/>
          <w:rtl/>
        </w:rPr>
        <w:t>הא</w:t>
      </w:r>
      <w:r w:rsidRPr="0024072C">
        <w:rPr>
          <w:rtl/>
        </w:rPr>
        <w:t>-</w:t>
      </w:r>
      <w:proofErr w:type="spellStart"/>
      <w:r w:rsidRPr="0024072C">
        <w:rPr>
          <w:rFonts w:hint="cs"/>
          <w:rtl/>
        </w:rPr>
        <w:t>לוהים</w:t>
      </w:r>
      <w:proofErr w:type="spellEnd"/>
      <w:r w:rsidR="00FF5535" w:rsidRPr="0024072C">
        <w:rPr>
          <w:rFonts w:hint="cs"/>
          <w:rtl/>
        </w:rPr>
        <w:t>, עלינו</w:t>
      </w:r>
      <w:r w:rsidRPr="0024072C">
        <w:rPr>
          <w:rtl/>
        </w:rPr>
        <w:t xml:space="preserve"> </w:t>
      </w:r>
      <w:r w:rsidR="00FF5535" w:rsidRPr="0024072C">
        <w:rPr>
          <w:rFonts w:hint="cs"/>
          <w:rtl/>
        </w:rPr>
        <w:t xml:space="preserve">לבחון את צידוקה המוסרי-הדתי של הצלתו זו. לשם כך נשוב </w:t>
      </w:r>
      <w:r w:rsidRPr="0024072C">
        <w:rPr>
          <w:rFonts w:hint="cs"/>
          <w:rtl/>
        </w:rPr>
        <w:t>לדון</w:t>
      </w:r>
      <w:r w:rsidRPr="0024072C">
        <w:rPr>
          <w:rtl/>
        </w:rPr>
        <w:t xml:space="preserve"> </w:t>
      </w:r>
      <w:r w:rsidRPr="0024072C">
        <w:rPr>
          <w:rFonts w:hint="cs"/>
          <w:rtl/>
        </w:rPr>
        <w:t>במהותה</w:t>
      </w:r>
      <w:r w:rsidRPr="0024072C">
        <w:rPr>
          <w:rtl/>
        </w:rPr>
        <w:t xml:space="preserve"> </w:t>
      </w:r>
      <w:r w:rsidRPr="0024072C">
        <w:rPr>
          <w:rFonts w:hint="cs"/>
          <w:rtl/>
        </w:rPr>
        <w:t>של</w:t>
      </w:r>
      <w:r w:rsidRPr="0024072C">
        <w:rPr>
          <w:rtl/>
        </w:rPr>
        <w:t xml:space="preserve"> </w:t>
      </w:r>
      <w:r w:rsidRPr="0024072C">
        <w:rPr>
          <w:rFonts w:hint="cs"/>
          <w:rtl/>
        </w:rPr>
        <w:t>צוואה</w:t>
      </w:r>
      <w:r w:rsidRPr="0024072C">
        <w:rPr>
          <w:rtl/>
        </w:rPr>
        <w:t xml:space="preserve"> </w:t>
      </w:r>
      <w:r w:rsidRPr="0024072C">
        <w:rPr>
          <w:rFonts w:hint="cs"/>
          <w:rtl/>
        </w:rPr>
        <w:t>זו</w:t>
      </w:r>
      <w:r w:rsidRPr="0024072C">
        <w:rPr>
          <w:rtl/>
        </w:rPr>
        <w:t xml:space="preserve"> </w:t>
      </w:r>
      <w:r w:rsidRPr="0024072C">
        <w:rPr>
          <w:rFonts w:hint="cs"/>
          <w:rtl/>
        </w:rPr>
        <w:t>ובמשמעותה</w:t>
      </w:r>
      <w:r w:rsidRPr="0024072C">
        <w:rPr>
          <w:rtl/>
        </w:rPr>
        <w:t xml:space="preserve"> </w:t>
      </w:r>
      <w:r w:rsidRPr="0024072C">
        <w:rPr>
          <w:rFonts w:hint="cs"/>
          <w:rtl/>
        </w:rPr>
        <w:t>של</w:t>
      </w:r>
      <w:r w:rsidRPr="0024072C">
        <w:rPr>
          <w:rtl/>
        </w:rPr>
        <w:t xml:space="preserve"> </w:t>
      </w:r>
      <w:r w:rsidRPr="0024072C">
        <w:rPr>
          <w:rFonts w:hint="cs"/>
          <w:rtl/>
        </w:rPr>
        <w:t>הצלת</w:t>
      </w:r>
      <w:r w:rsidRPr="0024072C">
        <w:rPr>
          <w:rtl/>
        </w:rPr>
        <w:t xml:space="preserve"> </w:t>
      </w:r>
      <w:r w:rsidRPr="0024072C">
        <w:rPr>
          <w:rFonts w:hint="cs"/>
          <w:rtl/>
        </w:rPr>
        <w:t>עצמות</w:t>
      </w:r>
      <w:r w:rsidRPr="0024072C">
        <w:rPr>
          <w:rtl/>
        </w:rPr>
        <w:t xml:space="preserve"> </w:t>
      </w:r>
      <w:r w:rsidRPr="0024072C">
        <w:rPr>
          <w:rFonts w:hint="cs"/>
          <w:rtl/>
        </w:rPr>
        <w:t>שני</w:t>
      </w:r>
      <w:r w:rsidRPr="0024072C">
        <w:rPr>
          <w:rtl/>
        </w:rPr>
        <w:t xml:space="preserve"> </w:t>
      </w:r>
      <w:r w:rsidRPr="0024072C">
        <w:rPr>
          <w:rFonts w:hint="cs"/>
          <w:rtl/>
        </w:rPr>
        <w:t>הנביאים</w:t>
      </w:r>
      <w:r w:rsidRPr="0024072C">
        <w:rPr>
          <w:rtl/>
        </w:rPr>
        <w:t>.</w:t>
      </w:r>
    </w:p>
    <w:p w:rsidR="001D3A17" w:rsidRDefault="004C7408" w:rsidP="003E1089">
      <w:pPr>
        <w:rPr>
          <w:rtl/>
        </w:rPr>
      </w:pPr>
      <w:r>
        <w:rPr>
          <w:rFonts w:hint="cs"/>
          <w:rtl/>
        </w:rPr>
        <w:t>בעיון ג</w:t>
      </w:r>
      <w:r w:rsidR="00CB1983" w:rsidRPr="004B1D7B">
        <w:rPr>
          <w:vertAlign w:val="subscript"/>
          <w:rtl/>
        </w:rPr>
        <w:t>3</w:t>
      </w:r>
      <w:r w:rsidR="00CB1983">
        <w:rPr>
          <w:rFonts w:hint="cs"/>
          <w:rtl/>
        </w:rPr>
        <w:t xml:space="preserve"> שאלנו מדוע זכו עצמות הנביא הזקן </w:t>
      </w:r>
      <w:r w:rsidR="00FF5535">
        <w:rPr>
          <w:rFonts w:hint="cs"/>
          <w:rtl/>
        </w:rPr>
        <w:t xml:space="preserve">שהחטיא את רעהו, </w:t>
      </w:r>
      <w:r w:rsidR="00CB1983">
        <w:rPr>
          <w:rFonts w:hint="cs"/>
          <w:rtl/>
        </w:rPr>
        <w:t xml:space="preserve">להצלה. לאחר שעקבנו אחר התהליך שעבר הנביא הזקן, </w:t>
      </w:r>
      <w:r w:rsidR="0071210B">
        <w:rPr>
          <w:rFonts w:hint="cs"/>
          <w:rtl/>
        </w:rPr>
        <w:t xml:space="preserve">התגשמות ציפייתו להצלת עצמותיו אינה מעוררת כל בעיה מוסרית. אין הוא 'חוטא נשכר' כפי שהקשינו בעיון ג, אלא בעל תשובה הזוכה לגמול ראוי. </w:t>
      </w:r>
      <w:r w:rsidR="00CB1983">
        <w:rPr>
          <w:rFonts w:hint="cs"/>
          <w:rtl/>
        </w:rPr>
        <w:t xml:space="preserve">אולם </w:t>
      </w:r>
      <w:r w:rsidR="003E1089">
        <w:rPr>
          <w:rFonts w:hint="cs"/>
          <w:rtl/>
        </w:rPr>
        <w:t xml:space="preserve">אין כאן </w:t>
      </w:r>
      <w:r w:rsidR="00CB1983">
        <w:rPr>
          <w:rFonts w:hint="cs"/>
          <w:rtl/>
        </w:rPr>
        <w:t xml:space="preserve">רק שכר לנביא הזקן שעשה תשובה. </w:t>
      </w:r>
      <w:r w:rsidR="001637DF">
        <w:rPr>
          <w:rFonts w:hint="cs"/>
          <w:rtl/>
        </w:rPr>
        <w:t>צוואת</w:t>
      </w:r>
      <w:r w:rsidR="0071210B">
        <w:rPr>
          <w:rFonts w:hint="cs"/>
          <w:rtl/>
        </w:rPr>
        <w:t xml:space="preserve"> הקבר המשותף </w:t>
      </w:r>
      <w:r w:rsidR="001637DF">
        <w:rPr>
          <w:rFonts w:hint="cs"/>
          <w:rtl/>
        </w:rPr>
        <w:t>ומימוש</w:t>
      </w:r>
      <w:r w:rsidR="003E1089">
        <w:rPr>
          <w:rFonts w:hint="cs"/>
          <w:rtl/>
        </w:rPr>
        <w:t xml:space="preserve"> מטרת</w:t>
      </w:r>
      <w:r w:rsidR="001637DF">
        <w:rPr>
          <w:rFonts w:hint="cs"/>
          <w:rtl/>
        </w:rPr>
        <w:t>ה הן</w:t>
      </w:r>
      <w:r w:rsidR="00CB1983">
        <w:rPr>
          <w:rFonts w:hint="cs"/>
          <w:rtl/>
        </w:rPr>
        <w:t xml:space="preserve"> בעל</w:t>
      </w:r>
      <w:r w:rsidR="001637DF">
        <w:rPr>
          <w:rFonts w:hint="cs"/>
          <w:rtl/>
        </w:rPr>
        <w:t>ו</w:t>
      </w:r>
      <w:r w:rsidR="00CB1983">
        <w:rPr>
          <w:rFonts w:hint="cs"/>
          <w:rtl/>
        </w:rPr>
        <w:t xml:space="preserve">ת </w:t>
      </w:r>
      <w:r w:rsidR="0071210B">
        <w:rPr>
          <w:rFonts w:hint="cs"/>
          <w:rtl/>
        </w:rPr>
        <w:t>משמעות רחבה ועמוקה</w:t>
      </w:r>
      <w:r w:rsidR="00CB1983">
        <w:rPr>
          <w:rFonts w:hint="cs"/>
          <w:rtl/>
        </w:rPr>
        <w:t xml:space="preserve"> יותר</w:t>
      </w:r>
      <w:r w:rsidR="0071210B">
        <w:rPr>
          <w:rFonts w:hint="cs"/>
          <w:rtl/>
        </w:rPr>
        <w:t>.</w:t>
      </w:r>
      <w:r w:rsidR="00A7681C">
        <w:rPr>
          <w:rFonts w:hint="cs"/>
          <w:rtl/>
        </w:rPr>
        <w:t xml:space="preserve"> </w:t>
      </w:r>
    </w:p>
    <w:p w:rsidR="0071210B" w:rsidRDefault="00A7681C" w:rsidP="004B1D7B">
      <w:pPr>
        <w:rPr>
          <w:rtl/>
        </w:rPr>
      </w:pPr>
      <w:r>
        <w:rPr>
          <w:rFonts w:hint="cs"/>
          <w:rtl/>
        </w:rPr>
        <w:t>תחילה יש ל</w:t>
      </w:r>
      <w:r w:rsidR="003E1089">
        <w:rPr>
          <w:rFonts w:hint="cs"/>
          <w:rtl/>
        </w:rPr>
        <w:t>חזור ול</w:t>
      </w:r>
      <w:r>
        <w:rPr>
          <w:rFonts w:hint="cs"/>
          <w:rtl/>
        </w:rPr>
        <w:t>שאול, מניין לנביא הזקן הוודאות שעצמות איש הא-</w:t>
      </w:r>
      <w:proofErr w:type="spellStart"/>
      <w:r>
        <w:rPr>
          <w:rFonts w:hint="cs"/>
          <w:rtl/>
        </w:rPr>
        <w:t>לוהים</w:t>
      </w:r>
      <w:proofErr w:type="spellEnd"/>
      <w:r>
        <w:rPr>
          <w:rFonts w:hint="cs"/>
          <w:rtl/>
        </w:rPr>
        <w:t xml:space="preserve"> יינצלו? דבר זה נרמז בנבואה שקיבל, ובה נאמר על איש הא-</w:t>
      </w:r>
      <w:proofErr w:type="spellStart"/>
      <w:r>
        <w:rPr>
          <w:rFonts w:hint="cs"/>
          <w:rtl/>
        </w:rPr>
        <w:t>לוהים</w:t>
      </w:r>
      <w:proofErr w:type="spellEnd"/>
      <w:r>
        <w:rPr>
          <w:rFonts w:hint="cs"/>
          <w:rtl/>
        </w:rPr>
        <w:t xml:space="preserve"> </w:t>
      </w:r>
      <w:r>
        <w:rPr>
          <w:rtl/>
        </w:rPr>
        <w:t>–</w:t>
      </w:r>
      <w:r>
        <w:rPr>
          <w:rFonts w:hint="cs"/>
          <w:rtl/>
        </w:rPr>
        <w:t xml:space="preserve"> "</w:t>
      </w:r>
      <w:r w:rsidRPr="00A7681C">
        <w:rPr>
          <w:rFonts w:hint="cs"/>
          <w:rtl/>
        </w:rPr>
        <w:t xml:space="preserve">לֹא תָבוֹא </w:t>
      </w:r>
      <w:proofErr w:type="spellStart"/>
      <w:r w:rsidRPr="00A7681C">
        <w:rPr>
          <w:rFonts w:hint="cs"/>
          <w:rtl/>
        </w:rPr>
        <w:t>נִבְלָתְך</w:t>
      </w:r>
      <w:proofErr w:type="spellEnd"/>
      <w:r w:rsidRPr="00A7681C">
        <w:rPr>
          <w:rFonts w:hint="cs"/>
          <w:rtl/>
        </w:rPr>
        <w:t xml:space="preserve">ָ אֶל קֶבֶר </w:t>
      </w:r>
      <w:proofErr w:type="spellStart"/>
      <w:r w:rsidRPr="00A7681C">
        <w:rPr>
          <w:rFonts w:hint="cs"/>
          <w:rtl/>
        </w:rPr>
        <w:t>אֲבֹתֶיך</w:t>
      </w:r>
      <w:proofErr w:type="spellEnd"/>
      <w:r w:rsidRPr="00A7681C">
        <w:rPr>
          <w:rFonts w:hint="cs"/>
          <w:rtl/>
        </w:rPr>
        <w:t>ָ</w:t>
      </w:r>
      <w:r>
        <w:rPr>
          <w:rFonts w:hint="cs"/>
          <w:rtl/>
        </w:rPr>
        <w:t xml:space="preserve">". ומכלל הלאו אתה שומע הן, שלקבר אחר תבוא </w:t>
      </w:r>
      <w:proofErr w:type="spellStart"/>
      <w:r>
        <w:rPr>
          <w:rFonts w:hint="cs"/>
          <w:rtl/>
        </w:rPr>
        <w:t>נבלתו</w:t>
      </w:r>
      <w:proofErr w:type="spellEnd"/>
      <w:r>
        <w:rPr>
          <w:rFonts w:hint="cs"/>
          <w:rtl/>
        </w:rPr>
        <w:t xml:space="preserve"> ושם תמצא מנוחה.</w:t>
      </w:r>
      <w:r>
        <w:rPr>
          <w:rStyle w:val="a9"/>
          <w:rtl/>
        </w:rPr>
        <w:footnoteReference w:id="5"/>
      </w:r>
      <w:r w:rsidR="001F77A4">
        <w:rPr>
          <w:rFonts w:hint="cs"/>
          <w:rtl/>
        </w:rPr>
        <w:t xml:space="preserve"> אולם </w:t>
      </w:r>
      <w:r w:rsidR="001637DF">
        <w:rPr>
          <w:rFonts w:hint="cs"/>
          <w:rtl/>
        </w:rPr>
        <w:t>ודאותו של הנביא הזקן בסיסית יותר</w:t>
      </w:r>
      <w:r w:rsidR="001F77A4">
        <w:rPr>
          <w:rFonts w:hint="cs"/>
          <w:rtl/>
        </w:rPr>
        <w:t>: ברור לנביא הזקן שאיש הא-</w:t>
      </w:r>
      <w:proofErr w:type="spellStart"/>
      <w:r w:rsidR="001F77A4">
        <w:rPr>
          <w:rFonts w:hint="cs"/>
          <w:rtl/>
        </w:rPr>
        <w:t>לוהים</w:t>
      </w:r>
      <w:proofErr w:type="spellEnd"/>
      <w:r w:rsidR="001F77A4">
        <w:rPr>
          <w:rFonts w:hint="cs"/>
          <w:rtl/>
        </w:rPr>
        <w:t xml:space="preserve">, אף </w:t>
      </w:r>
      <w:r w:rsidR="001637DF">
        <w:rPr>
          <w:rFonts w:hint="cs"/>
          <w:rtl/>
        </w:rPr>
        <w:t>ש</w:t>
      </w:r>
      <w:r w:rsidR="001F77A4">
        <w:rPr>
          <w:rFonts w:hint="cs"/>
          <w:rtl/>
        </w:rPr>
        <w:t xml:space="preserve">חטא, סוף סוף שילם על כך בעונש כבד, </w:t>
      </w:r>
      <w:r w:rsidR="00CB1983">
        <w:rPr>
          <w:rFonts w:hint="cs"/>
          <w:rtl/>
        </w:rPr>
        <w:t xml:space="preserve">אולם אין </w:t>
      </w:r>
      <w:r w:rsidR="001F77A4">
        <w:rPr>
          <w:rFonts w:hint="cs"/>
          <w:rtl/>
        </w:rPr>
        <w:t>לזהות את חטאו בשום פנים עם חטאם של כהני בית אל. אם גם עצמותיו יוצאו להתבזות על המזבח שעליו ניבא את דבריו הקשים יחד עם עצמותיהם</w:t>
      </w:r>
      <w:r w:rsidR="003E1089">
        <w:rPr>
          <w:rFonts w:hint="cs"/>
          <w:rtl/>
        </w:rPr>
        <w:t xml:space="preserve"> של כהני המזבח</w:t>
      </w:r>
      <w:r w:rsidR="001F77A4">
        <w:rPr>
          <w:rFonts w:hint="cs"/>
          <w:rtl/>
        </w:rPr>
        <w:t>, תלקה מידת הדין ונבואתו תיעשה פלסתר.</w:t>
      </w:r>
    </w:p>
    <w:p w:rsidR="008903B9" w:rsidRDefault="003E1089" w:rsidP="003E1089">
      <w:pPr>
        <w:rPr>
          <w:rtl/>
        </w:rPr>
      </w:pPr>
      <w:r>
        <w:rPr>
          <w:rFonts w:hint="cs"/>
          <w:rtl/>
        </w:rPr>
        <w:t xml:space="preserve">אולם </w:t>
      </w:r>
      <w:r w:rsidR="008903B9">
        <w:rPr>
          <w:rFonts w:hint="cs"/>
          <w:rtl/>
        </w:rPr>
        <w:t xml:space="preserve">מאותו טעם עצמו </w:t>
      </w:r>
      <w:r>
        <w:rPr>
          <w:rFonts w:hint="cs"/>
          <w:rtl/>
        </w:rPr>
        <w:t>הרי</w:t>
      </w:r>
      <w:r w:rsidR="00CB1983">
        <w:rPr>
          <w:rFonts w:hint="cs"/>
          <w:rtl/>
        </w:rPr>
        <w:t xml:space="preserve"> </w:t>
      </w:r>
      <w:r w:rsidR="008903B9">
        <w:rPr>
          <w:rFonts w:hint="cs"/>
          <w:rtl/>
        </w:rPr>
        <w:t>לא ייתכן שגורל עצמותיו של</w:t>
      </w:r>
      <w:r w:rsidR="00CB1983">
        <w:rPr>
          <w:rFonts w:hint="cs"/>
          <w:rtl/>
        </w:rPr>
        <w:t>ו</w:t>
      </w:r>
      <w:r w:rsidR="00CB1983" w:rsidRPr="00CB1983">
        <w:rPr>
          <w:rFonts w:hint="cs"/>
          <w:rtl/>
        </w:rPr>
        <w:t xml:space="preserve"> </w:t>
      </w:r>
      <w:r w:rsidR="00CB1983">
        <w:rPr>
          <w:rFonts w:hint="cs"/>
          <w:rtl/>
        </w:rPr>
        <w:t xml:space="preserve">יהיה כגורל עצמות כהני </w:t>
      </w:r>
      <w:r>
        <w:rPr>
          <w:rFonts w:hint="cs"/>
          <w:rtl/>
        </w:rPr>
        <w:t>בית אל.</w:t>
      </w:r>
      <w:r w:rsidR="00CB1983">
        <w:rPr>
          <w:rFonts w:hint="cs"/>
          <w:rtl/>
        </w:rPr>
        <w:t xml:space="preserve"> הרי במעשיו </w:t>
      </w:r>
      <w:r w:rsidR="001D3A17">
        <w:rPr>
          <w:rFonts w:hint="cs"/>
          <w:rtl/>
        </w:rPr>
        <w:t xml:space="preserve">כבעל תשובה </w:t>
      </w:r>
      <w:r w:rsidR="00CB1983">
        <w:rPr>
          <w:rFonts w:hint="cs"/>
          <w:rtl/>
        </w:rPr>
        <w:t>בשתי הפסקאות ב</w:t>
      </w:r>
      <w:r w:rsidR="001D3A17">
        <w:rPr>
          <w:rFonts w:hint="eastAsia"/>
          <w:rtl/>
        </w:rPr>
        <w:t>–</w:t>
      </w:r>
      <w:r w:rsidR="00CB1983">
        <w:rPr>
          <w:rFonts w:hint="cs"/>
          <w:rtl/>
        </w:rPr>
        <w:t>ג במערכה השנייה הוא הוציא עצמו מקהל</w:t>
      </w:r>
      <w:r>
        <w:rPr>
          <w:rFonts w:hint="cs"/>
          <w:rtl/>
        </w:rPr>
        <w:t>ם</w:t>
      </w:r>
      <w:r w:rsidR="00CB1983">
        <w:rPr>
          <w:rFonts w:hint="cs"/>
          <w:rtl/>
        </w:rPr>
        <w:t>, ו</w:t>
      </w:r>
      <w:r>
        <w:rPr>
          <w:rFonts w:hint="cs"/>
          <w:rtl/>
        </w:rPr>
        <w:t xml:space="preserve">שייך עצמו לנבואת </w:t>
      </w:r>
      <w:r w:rsidR="00CB1983">
        <w:rPr>
          <w:rFonts w:hint="cs"/>
          <w:rtl/>
        </w:rPr>
        <w:t>איש הא-</w:t>
      </w:r>
      <w:proofErr w:type="spellStart"/>
      <w:r w:rsidR="00CB1983">
        <w:rPr>
          <w:rFonts w:hint="cs"/>
          <w:rtl/>
        </w:rPr>
        <w:t>לוהים</w:t>
      </w:r>
      <w:proofErr w:type="spellEnd"/>
      <w:r w:rsidR="00CB1983">
        <w:rPr>
          <w:rFonts w:hint="cs"/>
          <w:rtl/>
        </w:rPr>
        <w:t xml:space="preserve"> </w:t>
      </w:r>
      <w:r>
        <w:rPr>
          <w:rFonts w:hint="cs"/>
          <w:rtl/>
        </w:rPr>
        <w:t>בכך ש</w:t>
      </w:r>
      <w:r w:rsidR="008903B9">
        <w:rPr>
          <w:rFonts w:hint="cs"/>
          <w:rtl/>
        </w:rPr>
        <w:t>פסל את מזבח בית אל בפומבי.</w:t>
      </w:r>
      <w:r w:rsidR="008903B9">
        <w:rPr>
          <w:rStyle w:val="a9"/>
          <w:rtl/>
        </w:rPr>
        <w:footnoteReference w:id="6"/>
      </w:r>
    </w:p>
    <w:p w:rsidR="006456D2" w:rsidRDefault="006456D2" w:rsidP="004B1D7B">
      <w:pPr>
        <w:rPr>
          <w:rtl/>
        </w:rPr>
      </w:pPr>
      <w:r>
        <w:rPr>
          <w:rFonts w:hint="cs"/>
          <w:rtl/>
        </w:rPr>
        <w:t>שותפותו של הנביא הזקן בקבר אחד עם איש הא-</w:t>
      </w:r>
      <w:proofErr w:type="spellStart"/>
      <w:r>
        <w:rPr>
          <w:rFonts w:hint="cs"/>
          <w:rtl/>
        </w:rPr>
        <w:t>לוהים</w:t>
      </w:r>
      <w:proofErr w:type="spellEnd"/>
      <w:r>
        <w:rPr>
          <w:rFonts w:hint="cs"/>
          <w:rtl/>
        </w:rPr>
        <w:t xml:space="preserve"> </w:t>
      </w:r>
      <w:r w:rsidR="001D3A17">
        <w:rPr>
          <w:rFonts w:hint="cs"/>
          <w:rtl/>
        </w:rPr>
        <w:t xml:space="preserve">איננה פתרון טכני להצלת עצמותיו, אלא היא </w:t>
      </w:r>
      <w:r>
        <w:rPr>
          <w:rFonts w:hint="cs"/>
          <w:rtl/>
        </w:rPr>
        <w:t>ביטוי סמלי לשותפותו עמו בדעה אחת לעניין פסילת המזבח בבית אל. בבקשתו מבניו הוא כאילו אומר להם: 'כשם שאיש הא-</w:t>
      </w:r>
      <w:proofErr w:type="spellStart"/>
      <w:r>
        <w:rPr>
          <w:rFonts w:hint="cs"/>
          <w:rtl/>
        </w:rPr>
        <w:t>לוהים</w:t>
      </w:r>
      <w:proofErr w:type="spellEnd"/>
      <w:r>
        <w:rPr>
          <w:rFonts w:hint="cs"/>
          <w:rtl/>
        </w:rPr>
        <w:t xml:space="preserve"> הקבור כאן אינו שייך לחבורת כהני בית אל, וברי לי שלא ייענש בעונשם, כך גם רצוני להיות מסולק מחברתם של הללו ומעונשם, ולהיות מזוהה לחלוטין עם איש הא-</w:t>
      </w:r>
      <w:proofErr w:type="spellStart"/>
      <w:r>
        <w:rPr>
          <w:rFonts w:hint="cs"/>
          <w:rtl/>
        </w:rPr>
        <w:t>לוהים</w:t>
      </w:r>
      <w:proofErr w:type="spellEnd"/>
      <w:r>
        <w:rPr>
          <w:rFonts w:hint="cs"/>
          <w:rtl/>
        </w:rPr>
        <w:t xml:space="preserve"> ('אחי') בהיותנו קבורים יחדיו בקבר משותף'.</w:t>
      </w:r>
    </w:p>
    <w:p w:rsidR="000830CC" w:rsidRDefault="000830CC" w:rsidP="002A45BB">
      <w:pPr>
        <w:rPr>
          <w:rtl/>
        </w:rPr>
      </w:pPr>
      <w:r>
        <w:rPr>
          <w:rFonts w:hint="cs"/>
          <w:rtl/>
        </w:rPr>
        <w:t>כך מהווים שני חלקי הצוואה, ה</w:t>
      </w:r>
      <w:r w:rsidR="001D3A17">
        <w:rPr>
          <w:rFonts w:hint="cs"/>
          <w:rtl/>
        </w:rPr>
        <w:t>חלק ה</w:t>
      </w:r>
      <w:r>
        <w:rPr>
          <w:rFonts w:hint="cs"/>
          <w:rtl/>
        </w:rPr>
        <w:t>מעשי (</w:t>
      </w:r>
      <w:r w:rsidR="003E1089">
        <w:rPr>
          <w:rFonts w:hint="eastAsia"/>
          <w:rtl/>
        </w:rPr>
        <w:t xml:space="preserve">– </w:t>
      </w:r>
      <w:r w:rsidR="003E1089">
        <w:rPr>
          <w:rFonts w:hint="cs"/>
          <w:rtl/>
        </w:rPr>
        <w:t>הוראת ה</w:t>
      </w:r>
      <w:r>
        <w:rPr>
          <w:rFonts w:hint="cs"/>
          <w:rtl/>
        </w:rPr>
        <w:t>קבר המשותף) וה</w:t>
      </w:r>
      <w:r w:rsidR="001D3A17">
        <w:rPr>
          <w:rFonts w:hint="cs"/>
          <w:rtl/>
        </w:rPr>
        <w:t>חלק ה</w:t>
      </w:r>
      <w:r w:rsidR="003E1089">
        <w:rPr>
          <w:rFonts w:hint="cs"/>
          <w:rtl/>
        </w:rPr>
        <w:t>עיונ</w:t>
      </w:r>
      <w:r w:rsidR="001D3A17">
        <w:rPr>
          <w:rFonts w:hint="cs"/>
          <w:rtl/>
        </w:rPr>
        <w:t>י</w:t>
      </w:r>
      <w:r>
        <w:rPr>
          <w:rFonts w:hint="cs"/>
          <w:rtl/>
        </w:rPr>
        <w:t xml:space="preserve"> (</w:t>
      </w:r>
      <w:r w:rsidR="003E1089">
        <w:rPr>
          <w:rFonts w:hint="eastAsia"/>
          <w:rtl/>
        </w:rPr>
        <w:t xml:space="preserve">– </w:t>
      </w:r>
      <w:r w:rsidR="003E1089">
        <w:rPr>
          <w:rFonts w:hint="cs"/>
          <w:rtl/>
        </w:rPr>
        <w:t xml:space="preserve">ההנמקה </w:t>
      </w:r>
      <w:r>
        <w:rPr>
          <w:rFonts w:hint="cs"/>
          <w:rtl/>
        </w:rPr>
        <w:t>"</w:t>
      </w:r>
      <w:r w:rsidR="005F2FC4" w:rsidRPr="005F2FC4">
        <w:rPr>
          <w:rFonts w:hint="cs"/>
          <w:rtl/>
        </w:rPr>
        <w:t>כִּי הָיֹה יִהְיֶה הַדָּבָר</w:t>
      </w:r>
      <w:r w:rsidR="005F2FC4">
        <w:rPr>
          <w:rFonts w:hint="cs"/>
          <w:rtl/>
        </w:rPr>
        <w:t>...")</w:t>
      </w:r>
      <w:r w:rsidR="00117D69">
        <w:rPr>
          <w:rFonts w:hint="cs"/>
          <w:rtl/>
        </w:rPr>
        <w:t xml:space="preserve">, ביטויים המשלימים זה את זה, ומכוונים למסר אחד: הצטרפות מוחלטת </w:t>
      </w:r>
      <w:r w:rsidR="001D3A17">
        <w:rPr>
          <w:rFonts w:hint="cs"/>
          <w:rtl/>
        </w:rPr>
        <w:t xml:space="preserve">של הנביא הזקן </w:t>
      </w:r>
      <w:r w:rsidR="00117D69">
        <w:rPr>
          <w:rFonts w:hint="cs"/>
          <w:rtl/>
        </w:rPr>
        <w:t>לאיש הא-</w:t>
      </w:r>
      <w:proofErr w:type="spellStart"/>
      <w:r w:rsidR="00117D69">
        <w:rPr>
          <w:rFonts w:hint="cs"/>
          <w:rtl/>
        </w:rPr>
        <w:t>לוהים</w:t>
      </w:r>
      <w:proofErr w:type="spellEnd"/>
      <w:r w:rsidR="00117D69">
        <w:rPr>
          <w:rFonts w:hint="cs"/>
          <w:rtl/>
        </w:rPr>
        <w:t xml:space="preserve"> ולנבואתו</w:t>
      </w:r>
      <w:r w:rsidR="00357FDB">
        <w:rPr>
          <w:rFonts w:hint="cs"/>
          <w:rtl/>
        </w:rPr>
        <w:t xml:space="preserve"> </w:t>
      </w:r>
      <w:r w:rsidR="003E1089">
        <w:rPr>
          <w:rFonts w:hint="cs"/>
          <w:rtl/>
        </w:rPr>
        <w:t xml:space="preserve">ודבקות טוטאלית </w:t>
      </w:r>
      <w:r w:rsidR="002A45BB">
        <w:rPr>
          <w:rFonts w:hint="cs"/>
          <w:rtl/>
        </w:rPr>
        <w:t xml:space="preserve">נצחית </w:t>
      </w:r>
      <w:r w:rsidR="003E1089">
        <w:rPr>
          <w:rFonts w:hint="cs"/>
          <w:rtl/>
        </w:rPr>
        <w:t>בו.</w:t>
      </w:r>
      <w:r w:rsidR="002A45BB">
        <w:rPr>
          <w:rStyle w:val="a9"/>
          <w:rtl/>
        </w:rPr>
        <w:footnoteReference w:id="7"/>
      </w:r>
      <w:r w:rsidR="003E1089">
        <w:rPr>
          <w:rFonts w:hint="cs"/>
          <w:rtl/>
        </w:rPr>
        <w:t xml:space="preserve"> </w:t>
      </w:r>
      <w:r w:rsidR="00357FDB">
        <w:rPr>
          <w:rFonts w:hint="cs"/>
          <w:rtl/>
        </w:rPr>
        <w:t xml:space="preserve">בכך הוספנו הסבר שונה מזה שהובא בעיון הקודם (בסעיף </w:t>
      </w:r>
      <w:r w:rsidR="001D3A17">
        <w:rPr>
          <w:rFonts w:hint="cs"/>
          <w:rtl/>
        </w:rPr>
        <w:t>4</w:t>
      </w:r>
      <w:r w:rsidR="00357FDB">
        <w:rPr>
          <w:rFonts w:hint="cs"/>
          <w:rtl/>
        </w:rPr>
        <w:t>) למשמעות הסמלית של צוואת הנביא הזקן לבניו.</w:t>
      </w:r>
      <w:r w:rsidR="00357FDB">
        <w:rPr>
          <w:rStyle w:val="a9"/>
          <w:rtl/>
        </w:rPr>
        <w:footnoteReference w:id="8"/>
      </w:r>
    </w:p>
    <w:p w:rsidR="000C0E03" w:rsidRDefault="000C0E03" w:rsidP="0024072C">
      <w:pPr>
        <w:rPr>
          <w:rtl/>
        </w:rPr>
      </w:pPr>
      <w:r>
        <w:rPr>
          <w:rFonts w:hint="cs"/>
          <w:rtl/>
        </w:rPr>
        <w:t>בעיון הקודם ביארנו כי צוואתו של הנביא הזקן היא השלב העליון של תשובתו</w:t>
      </w:r>
      <w:r w:rsidR="0024072C">
        <w:rPr>
          <w:rFonts w:hint="cs"/>
          <w:rtl/>
        </w:rPr>
        <w:t>, משום שיש בהנמקתה ("כִּי הָיֹה יִהְיֶה...")</w:t>
      </w:r>
      <w:r w:rsidR="00671456">
        <w:rPr>
          <w:rFonts w:hint="cs"/>
          <w:rtl/>
        </w:rPr>
        <w:t xml:space="preserve"> </w:t>
      </w:r>
      <w:r>
        <w:rPr>
          <w:rFonts w:hint="cs"/>
          <w:rtl/>
        </w:rPr>
        <w:t xml:space="preserve">הסתייגות פומבית מפורשת </w:t>
      </w:r>
      <w:r w:rsidR="00671456">
        <w:rPr>
          <w:rFonts w:hint="cs"/>
          <w:rtl/>
        </w:rPr>
        <w:t xml:space="preserve">ומוחשית </w:t>
      </w:r>
      <w:r>
        <w:rPr>
          <w:rFonts w:hint="cs"/>
          <w:rtl/>
        </w:rPr>
        <w:t xml:space="preserve">מפולחן בית אל. </w:t>
      </w:r>
      <w:r w:rsidR="0024072C">
        <w:rPr>
          <w:rFonts w:hint="cs"/>
          <w:rtl/>
        </w:rPr>
        <w:t>עתה אנו מוסיפים כי</w:t>
      </w:r>
      <w:r>
        <w:rPr>
          <w:rFonts w:hint="cs"/>
          <w:rtl/>
        </w:rPr>
        <w:t xml:space="preserve"> </w:t>
      </w:r>
      <w:r>
        <w:rPr>
          <w:rFonts w:hint="cs"/>
          <w:b/>
          <w:bCs/>
          <w:rtl/>
        </w:rPr>
        <w:t>מעשה זה עצמו</w:t>
      </w:r>
      <w:r>
        <w:rPr>
          <w:rFonts w:hint="cs"/>
          <w:rtl/>
        </w:rPr>
        <w:t xml:space="preserve"> </w:t>
      </w:r>
      <w:r w:rsidR="0024072C">
        <w:rPr>
          <w:rFonts w:hint="eastAsia"/>
          <w:rtl/>
        </w:rPr>
        <w:t>– עצם הצוואה לבניו שיקברוהו בקבר איש הא-</w:t>
      </w:r>
      <w:proofErr w:type="spellStart"/>
      <w:r w:rsidR="0024072C">
        <w:rPr>
          <w:rFonts w:hint="eastAsia"/>
          <w:rtl/>
        </w:rPr>
        <w:t>לוהים</w:t>
      </w:r>
      <w:proofErr w:type="spellEnd"/>
      <w:r w:rsidR="0024072C">
        <w:rPr>
          <w:rFonts w:hint="cs"/>
          <w:rtl/>
        </w:rPr>
        <w:t xml:space="preserve"> </w:t>
      </w:r>
      <w:r w:rsidR="0024072C">
        <w:rPr>
          <w:rFonts w:hint="eastAsia"/>
          <w:rtl/>
        </w:rPr>
        <w:t xml:space="preserve">– </w:t>
      </w:r>
      <w:r w:rsidR="0024072C">
        <w:rPr>
          <w:rFonts w:hint="cs"/>
          <w:rtl/>
        </w:rPr>
        <w:t xml:space="preserve">מזכה אותו </w:t>
      </w:r>
      <w:r>
        <w:rPr>
          <w:rFonts w:hint="cs"/>
          <w:rtl/>
        </w:rPr>
        <w:t xml:space="preserve">במה שכוון בו: ביציאה מקהלם של כהני בית </w:t>
      </w:r>
      <w:r w:rsidR="00703E49">
        <w:rPr>
          <w:rFonts w:hint="cs"/>
          <w:rtl/>
        </w:rPr>
        <w:t xml:space="preserve">אל </w:t>
      </w:r>
      <w:r w:rsidR="0024072C">
        <w:rPr>
          <w:rFonts w:hint="cs"/>
          <w:rtl/>
        </w:rPr>
        <w:t>ו</w:t>
      </w:r>
      <w:r>
        <w:rPr>
          <w:rFonts w:hint="cs"/>
          <w:rtl/>
        </w:rPr>
        <w:t>מגורל עצמותיהם.</w:t>
      </w:r>
    </w:p>
    <w:p w:rsidR="00660EA7" w:rsidRDefault="00660EA7" w:rsidP="00C45188">
      <w:pPr>
        <w:rPr>
          <w:rtl/>
        </w:rPr>
      </w:pPr>
      <w:r>
        <w:rPr>
          <w:rFonts w:hint="cs"/>
          <w:rtl/>
        </w:rPr>
        <w:t>הכתוב המתאר לנו את הצלת עצמות הנביא הזקן (</w:t>
      </w:r>
      <w:r w:rsidR="0024072C">
        <w:rPr>
          <w:rFonts w:hint="cs"/>
          <w:rtl/>
        </w:rPr>
        <w:t>פסוק</w:t>
      </w:r>
      <w:r>
        <w:rPr>
          <w:rFonts w:hint="cs"/>
          <w:rtl/>
        </w:rPr>
        <w:t xml:space="preserve"> </w:t>
      </w:r>
      <w:proofErr w:type="spellStart"/>
      <w:r>
        <w:rPr>
          <w:rFonts w:hint="cs"/>
          <w:rtl/>
        </w:rPr>
        <w:t>יג</w:t>
      </w:r>
      <w:proofErr w:type="spellEnd"/>
      <w:r>
        <w:rPr>
          <w:rFonts w:hint="cs"/>
          <w:rtl/>
        </w:rPr>
        <w:t>)</w:t>
      </w:r>
      <w:r w:rsidR="00386EC9">
        <w:rPr>
          <w:rFonts w:hint="cs"/>
          <w:rtl/>
        </w:rPr>
        <w:t xml:space="preserve"> </w:t>
      </w:r>
      <w:r w:rsidR="00DC4524">
        <w:rPr>
          <w:rtl/>
        </w:rPr>
        <w:t>–</w:t>
      </w:r>
      <w:r w:rsidR="00386EC9">
        <w:rPr>
          <w:rFonts w:hint="cs"/>
          <w:rtl/>
        </w:rPr>
        <w:t xml:space="preserve"> </w:t>
      </w:r>
      <w:r w:rsidR="00DC4524">
        <w:rPr>
          <w:rFonts w:hint="cs"/>
          <w:rtl/>
        </w:rPr>
        <w:t>"</w:t>
      </w:r>
      <w:r w:rsidR="00DC4524" w:rsidRPr="00DC4524">
        <w:rPr>
          <w:rFonts w:hint="cs"/>
          <w:rtl/>
        </w:rPr>
        <w:t xml:space="preserve">וַיְמַלְּטוּ </w:t>
      </w:r>
      <w:proofErr w:type="spellStart"/>
      <w:r w:rsidR="00DC4524" w:rsidRPr="00DC4524">
        <w:rPr>
          <w:rFonts w:hint="cs"/>
          <w:rtl/>
        </w:rPr>
        <w:t>עַצְמֹתָיו</w:t>
      </w:r>
      <w:proofErr w:type="spellEnd"/>
      <w:r w:rsidR="00DC4524" w:rsidRPr="00DC4524">
        <w:rPr>
          <w:rFonts w:hint="cs"/>
          <w:rtl/>
        </w:rPr>
        <w:t xml:space="preserve"> </w:t>
      </w:r>
      <w:r w:rsidR="00C45188">
        <w:rPr>
          <w:rFonts w:hint="cs"/>
          <w:rtl/>
        </w:rPr>
        <w:t>(</w:t>
      </w:r>
      <w:r w:rsidR="00C45188">
        <w:rPr>
          <w:rFonts w:hint="eastAsia"/>
          <w:rtl/>
        </w:rPr>
        <w:t xml:space="preserve">– </w:t>
      </w:r>
      <w:r w:rsidR="00DC4524">
        <w:rPr>
          <w:rFonts w:hint="cs"/>
          <w:rtl/>
        </w:rPr>
        <w:t>של איש הא-</w:t>
      </w:r>
      <w:proofErr w:type="spellStart"/>
      <w:r w:rsidR="00DC4524">
        <w:rPr>
          <w:rFonts w:hint="cs"/>
          <w:rtl/>
        </w:rPr>
        <w:t>לוהים</w:t>
      </w:r>
      <w:proofErr w:type="spellEnd"/>
      <w:r w:rsidR="00C45188">
        <w:rPr>
          <w:rFonts w:hint="cs"/>
          <w:rtl/>
        </w:rPr>
        <w:t>)</w:t>
      </w:r>
      <w:r w:rsidR="00DC4524">
        <w:rPr>
          <w:rFonts w:hint="cs"/>
          <w:rtl/>
        </w:rPr>
        <w:t xml:space="preserve"> </w:t>
      </w:r>
      <w:r w:rsidR="00DC4524" w:rsidRPr="00DC4524">
        <w:rPr>
          <w:rFonts w:hint="cs"/>
          <w:rtl/>
        </w:rPr>
        <w:t xml:space="preserve">אֵת עַצְמוֹת הַנָּבִיא אֲשֶׁר בָּא </w:t>
      </w:r>
      <w:proofErr w:type="spellStart"/>
      <w:r w:rsidR="00DC4524" w:rsidRPr="00DC4524">
        <w:rPr>
          <w:rFonts w:hint="cs"/>
          <w:rtl/>
        </w:rPr>
        <w:t>מִשֹּׁמְרוֹן</w:t>
      </w:r>
      <w:proofErr w:type="spellEnd"/>
      <w:r w:rsidR="00DC4524">
        <w:rPr>
          <w:rFonts w:hint="cs"/>
          <w:rtl/>
        </w:rPr>
        <w:t>"</w:t>
      </w:r>
      <w:r w:rsidR="00DA63A6">
        <w:rPr>
          <w:rFonts w:hint="cs"/>
          <w:rtl/>
        </w:rPr>
        <w:t xml:space="preserve">, מתייחס אמנם לנסיבות הטבעיות של אותה הצלה, אולם מתוכו בוקע גם ההסבר המוסרי, לאמור: </w:t>
      </w:r>
      <w:r w:rsidR="00DA63A6">
        <w:rPr>
          <w:rFonts w:hint="cs"/>
          <w:rtl/>
        </w:rPr>
        <w:lastRenderedPageBreak/>
        <w:t xml:space="preserve">דבקותו </w:t>
      </w:r>
      <w:r w:rsidR="00671456">
        <w:rPr>
          <w:rFonts w:hint="cs"/>
          <w:rtl/>
        </w:rPr>
        <w:t xml:space="preserve">של הנביא הזקן </w:t>
      </w:r>
      <w:r w:rsidR="00DA63A6">
        <w:rPr>
          <w:rFonts w:hint="cs"/>
          <w:rtl/>
        </w:rPr>
        <w:t>באיש הא-</w:t>
      </w:r>
      <w:proofErr w:type="spellStart"/>
      <w:r w:rsidR="00DA63A6">
        <w:rPr>
          <w:rFonts w:hint="cs"/>
          <w:rtl/>
        </w:rPr>
        <w:t>לוהים</w:t>
      </w:r>
      <w:proofErr w:type="spellEnd"/>
      <w:r w:rsidR="00DA63A6">
        <w:rPr>
          <w:rFonts w:hint="cs"/>
          <w:rtl/>
        </w:rPr>
        <w:t xml:space="preserve"> והזדהותו עמו עד לידי צוואת הקבר המשותף</w:t>
      </w:r>
      <w:r w:rsidR="001D3E0D">
        <w:rPr>
          <w:rFonts w:hint="cs"/>
          <w:rtl/>
        </w:rPr>
        <w:t>, הן שזיכו אותו להיכלל עמו בהצלה מן הדיראון.</w:t>
      </w:r>
    </w:p>
    <w:p w:rsidR="002A45BB" w:rsidRDefault="002A45BB" w:rsidP="00DC4524">
      <w:pPr>
        <w:rPr>
          <w:rtl/>
        </w:rPr>
      </w:pPr>
    </w:p>
    <w:p w:rsidR="00D60265" w:rsidRDefault="00D60265" w:rsidP="00D60265">
      <w:pPr>
        <w:rPr>
          <w:rtl/>
        </w:rPr>
      </w:pPr>
      <w:r>
        <w:rPr>
          <w:rFonts w:hint="cs"/>
          <w:rtl/>
        </w:rPr>
        <w:t>הקבר המשותף לאיש הא-</w:t>
      </w:r>
      <w:proofErr w:type="spellStart"/>
      <w:r>
        <w:rPr>
          <w:rFonts w:hint="cs"/>
          <w:rtl/>
        </w:rPr>
        <w:t>לוהים</w:t>
      </w:r>
      <w:proofErr w:type="spellEnd"/>
      <w:r>
        <w:rPr>
          <w:rFonts w:hint="cs"/>
          <w:rtl/>
        </w:rPr>
        <w:t xml:space="preserve"> ולנביא הזקן מהווה מוקד שבו מתאחדות הדרכים ההפוכות שהשניים הלכו בהן במהלך המערכה השנייה:</w:t>
      </w:r>
    </w:p>
    <w:p w:rsidR="00D60265" w:rsidRDefault="00D60265" w:rsidP="00D60265">
      <w:pPr>
        <w:rPr>
          <w:rtl/>
        </w:rPr>
      </w:pPr>
      <w:r>
        <w:rPr>
          <w:rFonts w:hint="cs"/>
          <w:rtl/>
        </w:rPr>
        <w:t>בפסקה הראשונה במערכה זו (מלבד בפסוק האחרון שבה, שבו נכשל איש הא-</w:t>
      </w:r>
      <w:proofErr w:type="spellStart"/>
      <w:r>
        <w:rPr>
          <w:rFonts w:hint="cs"/>
          <w:rtl/>
        </w:rPr>
        <w:t>לוהים</w:t>
      </w:r>
      <w:proofErr w:type="spellEnd"/>
      <w:r>
        <w:rPr>
          <w:rFonts w:hint="cs"/>
          <w:rtl/>
        </w:rPr>
        <w:t>) ניצב איש הא-</w:t>
      </w:r>
      <w:proofErr w:type="spellStart"/>
      <w:r>
        <w:rPr>
          <w:rFonts w:hint="cs"/>
          <w:rtl/>
        </w:rPr>
        <w:t>לוהים</w:t>
      </w:r>
      <w:proofErr w:type="spellEnd"/>
      <w:r>
        <w:rPr>
          <w:rFonts w:hint="cs"/>
          <w:rtl/>
        </w:rPr>
        <w:t xml:space="preserve"> כנגד פולחן בית אל, ואילו הנביא הזקן יוצא להגן על עירו החוטאת.</w:t>
      </w:r>
      <w:r>
        <w:rPr>
          <w:rStyle w:val="a9"/>
          <w:rtl/>
        </w:rPr>
        <w:footnoteReference w:id="9"/>
      </w:r>
    </w:p>
    <w:p w:rsidR="00D60265" w:rsidRDefault="00D60265" w:rsidP="00D60265">
      <w:pPr>
        <w:rPr>
          <w:rtl/>
        </w:rPr>
      </w:pPr>
      <w:r>
        <w:rPr>
          <w:rFonts w:hint="cs"/>
          <w:rtl/>
        </w:rPr>
        <w:t>בפסקה השנייה נגזר עונשו של איש הא-</w:t>
      </w:r>
      <w:proofErr w:type="spellStart"/>
      <w:r>
        <w:rPr>
          <w:rFonts w:hint="cs"/>
          <w:rtl/>
        </w:rPr>
        <w:t>לוהים</w:t>
      </w:r>
      <w:proofErr w:type="spellEnd"/>
      <w:r>
        <w:rPr>
          <w:rFonts w:hint="cs"/>
          <w:rtl/>
        </w:rPr>
        <w:t xml:space="preserve"> על כישלונו בעמידה על קיום נבואתו, וגם מתקיים עונש זה בפועל. הנביא הזקן, לעומתו, הופך בפסקה זו לבעל תשובה המתחיל בתהליך נטישה של פולחן בית אל.</w:t>
      </w:r>
      <w:r>
        <w:rPr>
          <w:rStyle w:val="a9"/>
          <w:rtl/>
        </w:rPr>
        <w:footnoteReference w:id="10"/>
      </w:r>
    </w:p>
    <w:p w:rsidR="00D60265" w:rsidRDefault="00D60265" w:rsidP="00D60265">
      <w:pPr>
        <w:rPr>
          <w:rtl/>
        </w:rPr>
      </w:pPr>
      <w:r>
        <w:rPr>
          <w:rFonts w:hint="cs"/>
          <w:rtl/>
        </w:rPr>
        <w:t>בפסקה השלישית, לאחר שחטאו של איש הא-</w:t>
      </w:r>
      <w:proofErr w:type="spellStart"/>
      <w:r>
        <w:rPr>
          <w:rFonts w:hint="cs"/>
          <w:rtl/>
        </w:rPr>
        <w:t>לוהים</w:t>
      </w:r>
      <w:proofErr w:type="spellEnd"/>
      <w:r>
        <w:rPr>
          <w:rFonts w:hint="cs"/>
          <w:rtl/>
        </w:rPr>
        <w:t xml:space="preserve"> </w:t>
      </w:r>
      <w:proofErr w:type="spellStart"/>
      <w:r>
        <w:rPr>
          <w:rFonts w:hint="cs"/>
          <w:rtl/>
        </w:rPr>
        <w:t>נתכפר</w:t>
      </w:r>
      <w:proofErr w:type="spellEnd"/>
      <w:r>
        <w:rPr>
          <w:rFonts w:hint="cs"/>
          <w:rtl/>
        </w:rPr>
        <w:t xml:space="preserve"> במותו ובקבורתו בבית אל, ולאחר שהנביא הזקן השלים את תהליך תשובתו וקומם את דבר ה' מחדש בצוואתו לבניו, נפגשים השניים בקבר המשותף.</w:t>
      </w:r>
      <w:r w:rsidR="002A45BB">
        <w:rPr>
          <w:rFonts w:hint="cs"/>
          <w:rtl/>
        </w:rPr>
        <w:t xml:space="preserve"> אלא שביחס לאיש הא-</w:t>
      </w:r>
      <w:proofErr w:type="spellStart"/>
      <w:r w:rsidR="002A45BB">
        <w:rPr>
          <w:rFonts w:hint="cs"/>
          <w:rtl/>
        </w:rPr>
        <w:t>לוהים</w:t>
      </w:r>
      <w:proofErr w:type="spellEnd"/>
      <w:r w:rsidR="002A45BB">
        <w:rPr>
          <w:rFonts w:hint="cs"/>
          <w:rtl/>
        </w:rPr>
        <w:t xml:space="preserve"> קבר זה הוא חלק מעונשו, וביחס לנביא הזקן קבר זה הוא שכר לו.</w:t>
      </w:r>
      <w:r>
        <w:rPr>
          <w:rStyle w:val="a9"/>
          <w:rtl/>
        </w:rPr>
        <w:footnoteReference w:id="11"/>
      </w:r>
      <w:r>
        <w:rPr>
          <w:rFonts w:hint="cs"/>
          <w:rtl/>
        </w:rPr>
        <w:t xml:space="preserve"> </w:t>
      </w:r>
    </w:p>
    <w:p w:rsidR="00D60265" w:rsidRDefault="00D60265" w:rsidP="002A45BB">
      <w:pPr>
        <w:rPr>
          <w:rtl/>
        </w:rPr>
      </w:pPr>
      <w:r>
        <w:rPr>
          <w:rFonts w:hint="cs"/>
          <w:rtl/>
        </w:rPr>
        <w:t>ברם, בסיום המערכה השנייה משמש הקבר המשותף מוקד מפגש לדרכיהם ההפוכות רק באופן פוטנציאלי. בסיומה של מערכה זו רק איש הא-</w:t>
      </w:r>
      <w:proofErr w:type="spellStart"/>
      <w:r>
        <w:rPr>
          <w:rFonts w:hint="cs"/>
          <w:rtl/>
        </w:rPr>
        <w:t>לוהים</w:t>
      </w:r>
      <w:proofErr w:type="spellEnd"/>
      <w:r>
        <w:rPr>
          <w:rFonts w:hint="cs"/>
          <w:rtl/>
        </w:rPr>
        <w:t xml:space="preserve"> שוכן בקבר שבבית אל. תפקידו של הקבר המשותף כמוקד שבו מתאחדות דרכיהם</w:t>
      </w:r>
      <w:r w:rsidR="00C45188">
        <w:rPr>
          <w:rFonts w:hint="cs"/>
          <w:rtl/>
        </w:rPr>
        <w:t xml:space="preserve"> ההפוכות</w:t>
      </w:r>
      <w:r>
        <w:rPr>
          <w:rFonts w:hint="cs"/>
          <w:rtl/>
        </w:rPr>
        <w:t xml:space="preserve"> של השניים מתממש רק במערכה השלישית, כאשר שני האישים נחים יחד</w:t>
      </w:r>
      <w:r w:rsidR="002A45BB">
        <w:rPr>
          <w:rFonts w:hint="cs"/>
          <w:rtl/>
        </w:rPr>
        <w:t>יו</w:t>
      </w:r>
      <w:r>
        <w:rPr>
          <w:rFonts w:hint="cs"/>
          <w:rtl/>
        </w:rPr>
        <w:t xml:space="preserve"> בקבר אחד וזוכים </w:t>
      </w:r>
      <w:r w:rsidR="002A45BB">
        <w:rPr>
          <w:rFonts w:hint="cs"/>
          <w:rtl/>
        </w:rPr>
        <w:t>שניהם</w:t>
      </w:r>
      <w:r>
        <w:rPr>
          <w:rFonts w:hint="cs"/>
          <w:rtl/>
        </w:rPr>
        <w:t xml:space="preserve"> להצל</w:t>
      </w:r>
      <w:r w:rsidR="002A45BB">
        <w:rPr>
          <w:rFonts w:hint="cs"/>
          <w:rtl/>
        </w:rPr>
        <w:t>ת עצמותיהם</w:t>
      </w:r>
      <w:r>
        <w:rPr>
          <w:rFonts w:hint="cs"/>
          <w:rtl/>
        </w:rPr>
        <w:t>, בעת שדבר ה' שבשמו פעלו בחייהם קם ומתממש. בשעה זו נפגש</w:t>
      </w:r>
      <w:r w:rsidR="002A45BB">
        <w:rPr>
          <w:rFonts w:hint="cs"/>
          <w:rtl/>
        </w:rPr>
        <w:t>ות דרכיהם של</w:t>
      </w:r>
      <w:r>
        <w:rPr>
          <w:rFonts w:hint="cs"/>
          <w:rtl/>
        </w:rPr>
        <w:t xml:space="preserve"> שני האישים.</w:t>
      </w:r>
    </w:p>
    <w:p w:rsidR="00D60265" w:rsidRDefault="00D60265" w:rsidP="00DC4524">
      <w:pPr>
        <w:rPr>
          <w:rtl/>
        </w:rPr>
      </w:pPr>
    </w:p>
    <w:p w:rsidR="00D60265" w:rsidRDefault="00D60265" w:rsidP="004B1D7B">
      <w:pPr>
        <w:pStyle w:val="3"/>
        <w:rPr>
          <w:rtl/>
        </w:rPr>
      </w:pPr>
      <w:r w:rsidRPr="00C45188">
        <w:rPr>
          <w:rFonts w:hint="cs"/>
          <w:rtl/>
        </w:rPr>
        <w:t xml:space="preserve">3. </w:t>
      </w:r>
      <w:r w:rsidR="002A5B8E" w:rsidRPr="00C45188">
        <w:rPr>
          <w:rFonts w:hint="cs"/>
          <w:rtl/>
        </w:rPr>
        <w:t xml:space="preserve">"וְגַם אֶת כָּל בָּתֵּי הַבָּמוֹת אֲשֶׁר בְּעָרֵי שֹׁמְרוֹן..." (פס' </w:t>
      </w:r>
      <w:proofErr w:type="spellStart"/>
      <w:r w:rsidR="002A5B8E" w:rsidRPr="00C45188">
        <w:rPr>
          <w:rFonts w:hint="cs"/>
          <w:rtl/>
        </w:rPr>
        <w:t>יט</w:t>
      </w:r>
      <w:proofErr w:type="spellEnd"/>
      <w:r w:rsidR="002A5B8E" w:rsidRPr="00C45188">
        <w:rPr>
          <w:rFonts w:hint="cs"/>
          <w:rtl/>
        </w:rPr>
        <w:t>) – דבר ה' נשלם עם קיום דברי הנביא הזקן</w:t>
      </w:r>
      <w:r w:rsidR="002A5B8E">
        <w:rPr>
          <w:rFonts w:hint="cs"/>
          <w:rtl/>
        </w:rPr>
        <w:t xml:space="preserve">  </w:t>
      </w:r>
    </w:p>
    <w:p w:rsidR="00BF0B94" w:rsidRDefault="002A45BB" w:rsidP="002A45BB">
      <w:pPr>
        <w:rPr>
          <w:rtl/>
        </w:rPr>
      </w:pPr>
      <w:r>
        <w:rPr>
          <w:rFonts w:hint="cs"/>
          <w:rtl/>
        </w:rPr>
        <w:t xml:space="preserve">בפסקה הראשונה של המערכה השלישית מגשים </w:t>
      </w:r>
      <w:r w:rsidR="0053363A">
        <w:rPr>
          <w:rFonts w:hint="cs"/>
          <w:rtl/>
        </w:rPr>
        <w:t>יאשיהו במעשיו את דבר ה' שהיה בפי איש הא-</w:t>
      </w:r>
      <w:proofErr w:type="spellStart"/>
      <w:r w:rsidR="0053363A">
        <w:rPr>
          <w:rFonts w:hint="cs"/>
          <w:rtl/>
        </w:rPr>
        <w:t>לוהים</w:t>
      </w:r>
      <w:proofErr w:type="spellEnd"/>
      <w:r w:rsidR="0053363A">
        <w:rPr>
          <w:rFonts w:hint="cs"/>
          <w:rtl/>
        </w:rPr>
        <w:t xml:space="preserve">. </w:t>
      </w:r>
      <w:r>
        <w:rPr>
          <w:rFonts w:hint="cs"/>
          <w:rtl/>
        </w:rPr>
        <w:t xml:space="preserve">אולם </w:t>
      </w:r>
      <w:r w:rsidR="0053363A">
        <w:rPr>
          <w:rFonts w:hint="cs"/>
          <w:rtl/>
        </w:rPr>
        <w:t>הגשמת דבר ה' ש</w:t>
      </w:r>
      <w:r w:rsidR="00671456">
        <w:rPr>
          <w:rFonts w:hint="cs"/>
          <w:rtl/>
        </w:rPr>
        <w:t xml:space="preserve">נאמר </w:t>
      </w:r>
      <w:r w:rsidR="0053363A">
        <w:rPr>
          <w:rFonts w:hint="cs"/>
          <w:rtl/>
        </w:rPr>
        <w:t xml:space="preserve">בפי </w:t>
      </w:r>
      <w:r w:rsidR="00671456">
        <w:rPr>
          <w:rFonts w:hint="cs"/>
          <w:rtl/>
        </w:rPr>
        <w:t xml:space="preserve">שליח </w:t>
      </w:r>
      <w:r w:rsidR="0053363A">
        <w:rPr>
          <w:rFonts w:hint="cs"/>
          <w:rtl/>
        </w:rPr>
        <w:t>כוללת גם את היחס הראוי אל ה</w:t>
      </w:r>
      <w:r w:rsidR="00671456">
        <w:rPr>
          <w:rFonts w:hint="cs"/>
          <w:rtl/>
        </w:rPr>
        <w:t>שליח</w:t>
      </w:r>
      <w:r w:rsidR="0053363A">
        <w:rPr>
          <w:rFonts w:hint="cs"/>
          <w:rtl/>
        </w:rPr>
        <w:t xml:space="preserve"> עצמו, ועל כן ניתן לראות גם בהוראת יאשיהו </w:t>
      </w:r>
      <w:r>
        <w:rPr>
          <w:rFonts w:hint="cs"/>
          <w:rtl/>
        </w:rPr>
        <w:t xml:space="preserve">שבפסקה השנייה </w:t>
      </w:r>
      <w:r w:rsidR="00671456">
        <w:rPr>
          <w:rFonts w:hint="cs"/>
          <w:rtl/>
        </w:rPr>
        <w:t>ביחס לאיש הא-</w:t>
      </w:r>
      <w:proofErr w:type="spellStart"/>
      <w:r w:rsidR="00671456">
        <w:rPr>
          <w:rFonts w:hint="cs"/>
          <w:rtl/>
        </w:rPr>
        <w:t>לוהים</w:t>
      </w:r>
      <w:proofErr w:type="spellEnd"/>
      <w:r w:rsidR="00671456">
        <w:rPr>
          <w:rFonts w:hint="cs"/>
          <w:rtl/>
        </w:rPr>
        <w:t xml:space="preserve"> </w:t>
      </w:r>
      <w:r w:rsidR="0053363A">
        <w:rPr>
          <w:rFonts w:hint="cs"/>
          <w:rtl/>
        </w:rPr>
        <w:t>"</w:t>
      </w:r>
      <w:r w:rsidR="002D14B0" w:rsidRPr="002D14B0">
        <w:rPr>
          <w:rFonts w:hint="cs"/>
          <w:rtl/>
        </w:rPr>
        <w:t>הַנִּיחוּ לוֹ</w:t>
      </w:r>
      <w:r w:rsidR="002D14B0">
        <w:rPr>
          <w:rFonts w:hint="cs"/>
          <w:rtl/>
        </w:rPr>
        <w:t>,</w:t>
      </w:r>
      <w:r w:rsidR="002D14B0" w:rsidRPr="002D14B0">
        <w:rPr>
          <w:rFonts w:hint="cs"/>
          <w:rtl/>
        </w:rPr>
        <w:t xml:space="preserve"> אִישׁ אַל </w:t>
      </w:r>
      <w:proofErr w:type="spellStart"/>
      <w:r w:rsidR="002D14B0" w:rsidRPr="002D14B0">
        <w:rPr>
          <w:rFonts w:hint="cs"/>
          <w:rtl/>
        </w:rPr>
        <w:t>יָנַע</w:t>
      </w:r>
      <w:proofErr w:type="spellEnd"/>
      <w:r w:rsidR="002D14B0" w:rsidRPr="002D14B0">
        <w:rPr>
          <w:rFonts w:hint="cs"/>
          <w:rtl/>
        </w:rPr>
        <w:t xml:space="preserve"> </w:t>
      </w:r>
      <w:proofErr w:type="spellStart"/>
      <w:r w:rsidR="002D14B0" w:rsidRPr="002D14B0">
        <w:rPr>
          <w:rFonts w:hint="cs"/>
          <w:rtl/>
        </w:rPr>
        <w:t>עַצְמֹתָיו</w:t>
      </w:r>
      <w:proofErr w:type="spellEnd"/>
      <w:r w:rsidR="002D14B0">
        <w:rPr>
          <w:rFonts w:hint="cs"/>
          <w:rtl/>
        </w:rPr>
        <w:t xml:space="preserve">" </w:t>
      </w:r>
      <w:r w:rsidR="002D14B0">
        <w:rPr>
          <w:rtl/>
        </w:rPr>
        <w:t>–</w:t>
      </w:r>
      <w:r w:rsidR="002D14B0">
        <w:rPr>
          <w:rFonts w:hint="cs"/>
          <w:rtl/>
        </w:rPr>
        <w:t xml:space="preserve"> חלק מהגשמת </w:t>
      </w:r>
      <w:r>
        <w:rPr>
          <w:rFonts w:hint="cs"/>
          <w:rtl/>
        </w:rPr>
        <w:t xml:space="preserve">אותו </w:t>
      </w:r>
      <w:r w:rsidR="002D14B0">
        <w:rPr>
          <w:rFonts w:hint="cs"/>
          <w:rtl/>
        </w:rPr>
        <w:t>דבר ה'.</w:t>
      </w:r>
      <w:r w:rsidR="00671456">
        <w:rPr>
          <w:rFonts w:hint="cs"/>
          <w:rtl/>
        </w:rPr>
        <w:t xml:space="preserve"> </w:t>
      </w:r>
      <w:r>
        <w:rPr>
          <w:rFonts w:hint="cs"/>
          <w:rtl/>
        </w:rPr>
        <w:t xml:space="preserve">והנה, </w:t>
      </w:r>
      <w:r w:rsidR="00BF0B94">
        <w:rPr>
          <w:rFonts w:hint="cs"/>
          <w:rtl/>
        </w:rPr>
        <w:t xml:space="preserve">לאחר </w:t>
      </w:r>
      <w:r w:rsidR="00671456">
        <w:rPr>
          <w:rFonts w:hint="cs"/>
          <w:rtl/>
        </w:rPr>
        <w:t>ש</w:t>
      </w:r>
      <w:r w:rsidR="00BF0B94">
        <w:rPr>
          <w:rFonts w:hint="cs"/>
          <w:rtl/>
        </w:rPr>
        <w:t>איש הא-</w:t>
      </w:r>
      <w:proofErr w:type="spellStart"/>
      <w:r w:rsidR="00BF0B94">
        <w:rPr>
          <w:rFonts w:hint="cs"/>
          <w:rtl/>
        </w:rPr>
        <w:t>לוהים</w:t>
      </w:r>
      <w:proofErr w:type="spellEnd"/>
      <w:r w:rsidR="00671456">
        <w:rPr>
          <w:rFonts w:hint="cs"/>
          <w:rtl/>
        </w:rPr>
        <w:t xml:space="preserve"> נכשל</w:t>
      </w:r>
      <w:r w:rsidR="00BF0B94">
        <w:rPr>
          <w:rFonts w:hint="cs"/>
          <w:rtl/>
        </w:rPr>
        <w:t xml:space="preserve">, </w:t>
      </w:r>
      <w:r w:rsidR="00671456">
        <w:rPr>
          <w:rFonts w:hint="cs"/>
          <w:rtl/>
        </w:rPr>
        <w:t xml:space="preserve">ירש </w:t>
      </w:r>
      <w:r w:rsidR="00BF0B94">
        <w:rPr>
          <w:rFonts w:hint="cs"/>
          <w:rtl/>
        </w:rPr>
        <w:t xml:space="preserve">הנביא הזקן </w:t>
      </w:r>
      <w:r w:rsidR="00671456">
        <w:rPr>
          <w:rFonts w:hint="cs"/>
          <w:rtl/>
        </w:rPr>
        <w:t xml:space="preserve">את מקומו כשליח </w:t>
      </w:r>
      <w:r w:rsidR="00703E49">
        <w:rPr>
          <w:rFonts w:hint="cs"/>
          <w:rtl/>
        </w:rPr>
        <w:t xml:space="preserve">ה' </w:t>
      </w:r>
      <w:r w:rsidR="00671456">
        <w:rPr>
          <w:rFonts w:hint="cs"/>
          <w:rtl/>
        </w:rPr>
        <w:t>ה</w:t>
      </w:r>
      <w:r w:rsidR="00BF0B94">
        <w:rPr>
          <w:rFonts w:hint="cs"/>
          <w:rtl/>
        </w:rPr>
        <w:t xml:space="preserve">נושא </w:t>
      </w:r>
      <w:r>
        <w:rPr>
          <w:rFonts w:hint="cs"/>
          <w:rtl/>
        </w:rPr>
        <w:t xml:space="preserve">את </w:t>
      </w:r>
      <w:r w:rsidR="00BF0B94">
        <w:rPr>
          <w:rFonts w:hint="cs"/>
          <w:rtl/>
        </w:rPr>
        <w:t>דבר</w:t>
      </w:r>
      <w:r w:rsidR="00703E49">
        <w:rPr>
          <w:rFonts w:hint="cs"/>
          <w:rtl/>
        </w:rPr>
        <w:t>ו</w:t>
      </w:r>
      <w:r w:rsidR="00BF0B94">
        <w:rPr>
          <w:rFonts w:hint="cs"/>
          <w:rtl/>
        </w:rPr>
        <w:t xml:space="preserve"> ומקומ</w:t>
      </w:r>
      <w:r w:rsidR="008053E5">
        <w:rPr>
          <w:rFonts w:hint="cs"/>
          <w:rtl/>
        </w:rPr>
        <w:t>מ</w:t>
      </w:r>
      <w:r w:rsidR="00BF0B94">
        <w:rPr>
          <w:rFonts w:hint="cs"/>
          <w:rtl/>
        </w:rPr>
        <w:t>ו.</w:t>
      </w:r>
      <w:r w:rsidR="008053E5">
        <w:rPr>
          <w:rFonts w:hint="cs"/>
          <w:rtl/>
        </w:rPr>
        <w:t xml:space="preserve"> </w:t>
      </w:r>
      <w:r w:rsidR="00671456">
        <w:rPr>
          <w:rFonts w:hint="cs"/>
          <w:rtl/>
        </w:rPr>
        <w:t>ועל כן</w:t>
      </w:r>
      <w:r w:rsidR="008053E5">
        <w:rPr>
          <w:rFonts w:hint="cs"/>
          <w:rtl/>
        </w:rPr>
        <w:t xml:space="preserve"> </w:t>
      </w:r>
      <w:r>
        <w:rPr>
          <w:rFonts w:hint="cs"/>
          <w:rtl/>
        </w:rPr>
        <w:t xml:space="preserve">תוצאת </w:t>
      </w:r>
      <w:r w:rsidR="00671456">
        <w:rPr>
          <w:rFonts w:hint="cs"/>
          <w:rtl/>
        </w:rPr>
        <w:t xml:space="preserve">הוראתו של יאשיהו </w:t>
      </w:r>
      <w:r>
        <w:rPr>
          <w:rFonts w:hint="eastAsia"/>
          <w:rtl/>
        </w:rPr>
        <w:t>–</w:t>
      </w:r>
      <w:r>
        <w:rPr>
          <w:rFonts w:hint="cs"/>
          <w:rtl/>
        </w:rPr>
        <w:t xml:space="preserve"> </w:t>
      </w:r>
      <w:r w:rsidR="008053E5">
        <w:rPr>
          <w:rFonts w:hint="cs"/>
          <w:rtl/>
        </w:rPr>
        <w:t>הצלת עצמותיו של הנביא הזקן (שלא מדעת</w:t>
      </w:r>
      <w:r w:rsidR="002A5B8E">
        <w:rPr>
          <w:rFonts w:hint="cs"/>
          <w:rtl/>
        </w:rPr>
        <w:t xml:space="preserve"> יאשיהו</w:t>
      </w:r>
      <w:r w:rsidR="008053E5">
        <w:rPr>
          <w:rFonts w:hint="cs"/>
          <w:rtl/>
        </w:rPr>
        <w:t>), אף היא מהווה חלק מהגשמת דבר ה'!</w:t>
      </w:r>
    </w:p>
    <w:p w:rsidR="000E6BF8" w:rsidRDefault="00D37E61" w:rsidP="000E6BF8">
      <w:pPr>
        <w:rPr>
          <w:rtl/>
        </w:rPr>
      </w:pPr>
      <w:r>
        <w:rPr>
          <w:rFonts w:hint="cs"/>
          <w:rtl/>
        </w:rPr>
        <w:t xml:space="preserve">הגשמתו המלאה של דבר ה' בידי יאשיהו כוללת </w:t>
      </w:r>
      <w:r w:rsidR="00D60265">
        <w:rPr>
          <w:rFonts w:hint="cs"/>
          <w:rtl/>
        </w:rPr>
        <w:t xml:space="preserve">אם כן </w:t>
      </w:r>
      <w:r>
        <w:rPr>
          <w:rFonts w:hint="cs"/>
          <w:rtl/>
        </w:rPr>
        <w:t xml:space="preserve">לא רק את מעשיו ביחס למזבח בית אל, אלא גם את שמירת עצמותיו של איש ה-אלוהים שניבא על עשיית מעשים אלו ומניעת הוצאתן מקברו, ואף את הצלת עצמותיו של הנביא הזקן </w:t>
      </w:r>
      <w:r>
        <w:rPr>
          <w:rtl/>
        </w:rPr>
        <w:t>–</w:t>
      </w:r>
      <w:r>
        <w:rPr>
          <w:rFonts w:hint="cs"/>
          <w:rtl/>
        </w:rPr>
        <w:t xml:space="preserve"> נושאו החדש של דבר ה'.</w:t>
      </w:r>
    </w:p>
    <w:p w:rsidR="00377579" w:rsidRDefault="00377579" w:rsidP="002A5B8E">
      <w:pPr>
        <w:rPr>
          <w:rtl/>
        </w:rPr>
      </w:pPr>
      <w:r>
        <w:rPr>
          <w:rFonts w:hint="cs"/>
          <w:rtl/>
        </w:rPr>
        <w:t>אין ספק</w:t>
      </w:r>
      <w:r w:rsidR="002A5B8E">
        <w:rPr>
          <w:rFonts w:hint="cs"/>
          <w:rtl/>
        </w:rPr>
        <w:t xml:space="preserve"> ש</w:t>
      </w:r>
      <w:r>
        <w:rPr>
          <w:rFonts w:hint="cs"/>
          <w:rtl/>
        </w:rPr>
        <w:t>אף מעשיו של יאשיהו בהרס "</w:t>
      </w:r>
      <w:r w:rsidR="006A22E8" w:rsidRPr="006A22E8">
        <w:rPr>
          <w:rFonts w:hint="cs"/>
          <w:rtl/>
        </w:rPr>
        <w:t>כָּל בָּתֵּי הַבָּמוֹת אֲשֶׁר בְּעָרֵי שֹׁמְרוֹן</w:t>
      </w:r>
      <w:r w:rsidR="006A22E8">
        <w:rPr>
          <w:rFonts w:hint="cs"/>
          <w:rtl/>
        </w:rPr>
        <w:t>" (</w:t>
      </w:r>
      <w:proofErr w:type="spellStart"/>
      <w:r w:rsidR="006A22E8">
        <w:rPr>
          <w:rFonts w:hint="cs"/>
          <w:rtl/>
        </w:rPr>
        <w:t>יט</w:t>
      </w:r>
      <w:proofErr w:type="spellEnd"/>
      <w:r w:rsidR="006A22E8">
        <w:rPr>
          <w:rFonts w:hint="cs"/>
          <w:rtl/>
        </w:rPr>
        <w:t>) מהווים מרכיב חשוב בהגשמת דבר ה' בסיפורנו במלואו. זאת, על אף שמעשים אלו אינם כלולים במפורש בנבואת איש הא-</w:t>
      </w:r>
      <w:proofErr w:type="spellStart"/>
      <w:r w:rsidR="006A22E8">
        <w:rPr>
          <w:rFonts w:hint="cs"/>
          <w:rtl/>
        </w:rPr>
        <w:t>לוהים</w:t>
      </w:r>
      <w:proofErr w:type="spellEnd"/>
      <w:r w:rsidR="006A22E8">
        <w:rPr>
          <w:rFonts w:hint="cs"/>
          <w:rtl/>
        </w:rPr>
        <w:t>, אלא אך הוסקו מנבואתו על ידי הנביא הזקן, שצפה את התרחשותם בסיום צוואתו לבניו (י"ג, לב).</w:t>
      </w:r>
    </w:p>
    <w:p w:rsidR="002F29EC" w:rsidRPr="000E6BF8" w:rsidRDefault="002F29EC" w:rsidP="002A5B8E">
      <w:pPr>
        <w:rPr>
          <w:rtl/>
        </w:rPr>
      </w:pPr>
      <w:r>
        <w:rPr>
          <w:rFonts w:hint="cs"/>
          <w:rtl/>
        </w:rPr>
        <w:t xml:space="preserve">דבר זה מלמדנו כי </w:t>
      </w:r>
      <w:r w:rsidR="002A5B8E">
        <w:rPr>
          <w:rFonts w:hint="cs"/>
          <w:rtl/>
        </w:rPr>
        <w:t xml:space="preserve">הנביא הזקן, </w:t>
      </w:r>
      <w:r>
        <w:rPr>
          <w:rFonts w:hint="cs"/>
          <w:rtl/>
        </w:rPr>
        <w:t xml:space="preserve">אף שצוואתו לא נאמרה כנבואה, זכה </w:t>
      </w:r>
      <w:proofErr w:type="spellStart"/>
      <w:r>
        <w:rPr>
          <w:rFonts w:hint="cs"/>
          <w:rtl/>
        </w:rPr>
        <w:t>ונתגשמה</w:t>
      </w:r>
      <w:proofErr w:type="spellEnd"/>
      <w:r>
        <w:rPr>
          <w:rFonts w:hint="cs"/>
          <w:rtl/>
        </w:rPr>
        <w:t xml:space="preserve"> כולה כאילו הייתה נבואת אמת. דבר ה' בסיפורנו, זה האמור להתגשם בעוד מאות שנים, מצוי</w:t>
      </w:r>
      <w:r w:rsidR="002A5B8E">
        <w:rPr>
          <w:rFonts w:hint="cs"/>
          <w:rtl/>
        </w:rPr>
        <w:t xml:space="preserve"> אם כן</w:t>
      </w:r>
      <w:r>
        <w:rPr>
          <w:rFonts w:hint="cs"/>
          <w:rtl/>
        </w:rPr>
        <w:t xml:space="preserve"> לא רק בדברי איש הא-</w:t>
      </w:r>
      <w:proofErr w:type="spellStart"/>
      <w:r>
        <w:rPr>
          <w:rFonts w:hint="cs"/>
          <w:rtl/>
        </w:rPr>
        <w:t>לוהים</w:t>
      </w:r>
      <w:proofErr w:type="spellEnd"/>
      <w:r>
        <w:rPr>
          <w:rFonts w:hint="cs"/>
          <w:rtl/>
        </w:rPr>
        <w:t xml:space="preserve"> אלא אף בצוואת הנביא הזקן. בכך מתקרב הנביא הזקן </w:t>
      </w:r>
      <w:r w:rsidRPr="00C45188">
        <w:rPr>
          <w:rFonts w:hint="cs"/>
          <w:rtl/>
        </w:rPr>
        <w:t xml:space="preserve">במידת מה לנבואה אמתית. המעגל שהחל </w:t>
      </w:r>
      <w:r w:rsidR="002A5B8E" w:rsidRPr="00C45188">
        <w:rPr>
          <w:rFonts w:hint="cs"/>
          <w:rtl/>
        </w:rPr>
        <w:t>בנבואת כחש שנועדה להכשיל את דבר ה', המשיך</w:t>
      </w:r>
      <w:r w:rsidR="002A5B8E">
        <w:rPr>
          <w:rFonts w:hint="cs"/>
          <w:rtl/>
        </w:rPr>
        <w:t xml:space="preserve"> </w:t>
      </w:r>
      <w:r>
        <w:rPr>
          <w:rFonts w:hint="cs"/>
          <w:rtl/>
        </w:rPr>
        <w:t>בנבואת אמת מאולצת הניתנת לו מחמת הנסיבות, נסגר בהתקרבותו העצמית של הנביא הזקן אל דרגת הנבואה.</w:t>
      </w:r>
    </w:p>
    <w:sectPr w:rsidR="002F29EC" w:rsidRPr="000E6BF8" w:rsidSect="005521DE">
      <w:headerReference w:type="default" r:id="rId9"/>
      <w:headerReference w:type="first" r:id="rId10"/>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3E" w:rsidRDefault="00E1083E" w:rsidP="0072464C">
      <w:r>
        <w:separator/>
      </w:r>
    </w:p>
  </w:endnote>
  <w:endnote w:type="continuationSeparator" w:id="0">
    <w:p w:rsidR="00E1083E" w:rsidRDefault="00E1083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3E" w:rsidRDefault="00E1083E" w:rsidP="0072464C">
      <w:r>
        <w:separator/>
      </w:r>
    </w:p>
  </w:footnote>
  <w:footnote w:type="continuationSeparator" w:id="0">
    <w:p w:rsidR="00E1083E" w:rsidRDefault="00E1083E" w:rsidP="0072464C">
      <w:r>
        <w:continuationSeparator/>
      </w:r>
    </w:p>
  </w:footnote>
  <w:footnote w:id="1">
    <w:p w:rsidR="00703E49" w:rsidRDefault="00703E49">
      <w:pPr>
        <w:pStyle w:val="a7"/>
      </w:pPr>
      <w:r>
        <w:rPr>
          <w:rStyle w:val="a9"/>
        </w:rPr>
        <w:footnoteRef/>
      </w:r>
      <w:r>
        <w:rPr>
          <w:rtl/>
        </w:rPr>
        <w:t xml:space="preserve"> </w:t>
      </w:r>
      <w:r>
        <w:rPr>
          <w:rFonts w:hint="cs"/>
          <w:rtl/>
        </w:rPr>
        <w:t xml:space="preserve">בנוסחת תרגום השבעים נשלם פסוק </w:t>
      </w:r>
      <w:proofErr w:type="spellStart"/>
      <w:r>
        <w:rPr>
          <w:rFonts w:hint="cs"/>
          <w:rtl/>
        </w:rPr>
        <w:t>טז</w:t>
      </w:r>
      <w:proofErr w:type="spellEnd"/>
      <w:r>
        <w:rPr>
          <w:rFonts w:hint="cs"/>
          <w:rtl/>
        </w:rPr>
        <w:t xml:space="preserve"> במלים "בעמוד ירבעם בחג על המזבח".</w:t>
      </w:r>
    </w:p>
  </w:footnote>
  <w:footnote w:id="2">
    <w:p w:rsidR="00703E49" w:rsidRPr="00F37787" w:rsidRDefault="00703E49" w:rsidP="00A4448F">
      <w:pPr>
        <w:pStyle w:val="a7"/>
        <w:rPr>
          <w:vertAlign w:val="subscript"/>
        </w:rPr>
      </w:pPr>
      <w:r>
        <w:rPr>
          <w:rStyle w:val="a9"/>
        </w:rPr>
        <w:footnoteRef/>
      </w:r>
      <w:r>
        <w:rPr>
          <w:rtl/>
        </w:rPr>
        <w:t xml:space="preserve"> </w:t>
      </w:r>
      <w:r>
        <w:rPr>
          <w:rFonts w:hint="cs"/>
          <w:rtl/>
        </w:rPr>
        <w:t>ראה בעיון המבוא סעיף 2 תת סעיף ג</w:t>
      </w:r>
      <w:r>
        <w:rPr>
          <w:rFonts w:hint="cs"/>
          <w:vertAlign w:val="subscript"/>
          <w:rtl/>
        </w:rPr>
        <w:t>4.</w:t>
      </w:r>
    </w:p>
  </w:footnote>
  <w:footnote w:id="3">
    <w:p w:rsidR="00703E49" w:rsidRPr="00A4448F" w:rsidRDefault="00703E49" w:rsidP="004B1D7B">
      <w:pPr>
        <w:pStyle w:val="a7"/>
      </w:pPr>
      <w:r>
        <w:rPr>
          <w:rStyle w:val="a9"/>
        </w:rPr>
        <w:footnoteRef/>
      </w:r>
      <w:r>
        <w:rPr>
          <w:rtl/>
        </w:rPr>
        <w:t xml:space="preserve"> </w:t>
      </w:r>
      <w:r>
        <w:rPr>
          <w:rFonts w:hint="cs"/>
          <w:rtl/>
        </w:rPr>
        <w:t>ראה בעיון הקודם, עיון ו סעיף 4</w:t>
      </w:r>
      <w:r w:rsidRPr="00D955AD">
        <w:rPr>
          <w:rFonts w:hint="cs"/>
          <w:rtl/>
        </w:rPr>
        <w:t>.</w:t>
      </w:r>
    </w:p>
  </w:footnote>
  <w:footnote w:id="4">
    <w:p w:rsidR="00703E49" w:rsidRDefault="00703E49" w:rsidP="003E1089">
      <w:pPr>
        <w:pStyle w:val="a7"/>
      </w:pPr>
      <w:r w:rsidRPr="0024072C">
        <w:rPr>
          <w:rStyle w:val="a9"/>
        </w:rPr>
        <w:footnoteRef/>
      </w:r>
      <w:r w:rsidRPr="0024072C">
        <w:rPr>
          <w:rtl/>
        </w:rPr>
        <w:t xml:space="preserve"> </w:t>
      </w:r>
      <w:r w:rsidRPr="0024072C">
        <w:rPr>
          <w:rFonts w:hint="cs"/>
          <w:rtl/>
        </w:rPr>
        <w:t xml:space="preserve">את פסוק </w:t>
      </w:r>
      <w:proofErr w:type="spellStart"/>
      <w:r w:rsidRPr="0024072C">
        <w:rPr>
          <w:rFonts w:hint="cs"/>
          <w:rtl/>
        </w:rPr>
        <w:t>יז</w:t>
      </w:r>
      <w:proofErr w:type="spellEnd"/>
      <w:r w:rsidRPr="0024072C">
        <w:rPr>
          <w:rFonts w:hint="cs"/>
          <w:rtl/>
        </w:rPr>
        <w:t xml:space="preserve"> הבאנו </w:t>
      </w:r>
      <w:r w:rsidR="003E1089" w:rsidRPr="0024072C">
        <w:rPr>
          <w:rFonts w:hint="cs"/>
          <w:rtl/>
        </w:rPr>
        <w:t xml:space="preserve">על פי </w:t>
      </w:r>
      <w:r w:rsidRPr="0024072C">
        <w:rPr>
          <w:rFonts w:hint="cs"/>
          <w:rtl/>
        </w:rPr>
        <w:t>נוסחת תרגום השבעים. המילים בסוגריים המרובעים לקוחות מנוסחה זו, ואילו המילים "אֲשֶׁר קָרָא אֶת הַדְּבָרִים הָאֵלֶּה"</w:t>
      </w:r>
      <w:r w:rsidR="0024072C" w:rsidRPr="0024072C">
        <w:rPr>
          <w:rFonts w:hint="cs"/>
          <w:rtl/>
        </w:rPr>
        <w:t>,</w:t>
      </w:r>
      <w:r w:rsidRPr="0024072C">
        <w:rPr>
          <w:rFonts w:hint="cs"/>
          <w:rtl/>
        </w:rPr>
        <w:t xml:space="preserve"> </w:t>
      </w:r>
      <w:r w:rsidR="003E1089" w:rsidRPr="0024072C">
        <w:rPr>
          <w:rFonts w:hint="cs"/>
          <w:rtl/>
        </w:rPr>
        <w:t>ה</w:t>
      </w:r>
      <w:r w:rsidRPr="0024072C">
        <w:rPr>
          <w:rFonts w:hint="cs"/>
          <w:rtl/>
        </w:rPr>
        <w:t xml:space="preserve">נמצאות בנוסחת המסורה בסוף פסוק </w:t>
      </w:r>
      <w:proofErr w:type="spellStart"/>
      <w:r w:rsidRPr="0024072C">
        <w:rPr>
          <w:rFonts w:hint="cs"/>
          <w:rtl/>
        </w:rPr>
        <w:t>טז</w:t>
      </w:r>
      <w:proofErr w:type="spellEnd"/>
      <w:r w:rsidR="003E1089" w:rsidRPr="0024072C">
        <w:rPr>
          <w:rFonts w:hint="cs"/>
          <w:rtl/>
        </w:rPr>
        <w:t>, מופיעות בתרגום השבעים לאחר המילים בסוגריים</w:t>
      </w:r>
      <w:r w:rsidRPr="0024072C">
        <w:rPr>
          <w:rFonts w:hint="cs"/>
          <w:rtl/>
        </w:rPr>
        <w:t xml:space="preserve">. ההקבלה הנוצרת עתה בין שתי הפסקאות, בין 'פנייתו' של יאשיהו 'וראייתו' 'קברים' או 'קבר' בכל אחת מהן, היא ראיה נוספת למקוריות הנוסחה בתרגום השבעים. וראה </w:t>
      </w:r>
      <w:r w:rsidR="003E1089" w:rsidRPr="0024072C">
        <w:rPr>
          <w:rFonts w:hint="cs"/>
          <w:rtl/>
        </w:rPr>
        <w:t>עוד על כך ב</w:t>
      </w:r>
      <w:r w:rsidRPr="0024072C">
        <w:rPr>
          <w:rFonts w:hint="cs"/>
          <w:rtl/>
        </w:rPr>
        <w:t>עיון המבוא סעיף 2 הערה 8.</w:t>
      </w:r>
    </w:p>
  </w:footnote>
  <w:footnote w:id="5">
    <w:p w:rsidR="00703E49" w:rsidRDefault="00703E49" w:rsidP="003E1089">
      <w:pPr>
        <w:pStyle w:val="a7"/>
      </w:pPr>
      <w:r>
        <w:rPr>
          <w:rStyle w:val="a9"/>
        </w:rPr>
        <w:footnoteRef/>
      </w:r>
      <w:r>
        <w:rPr>
          <w:rtl/>
        </w:rPr>
        <w:t xml:space="preserve"> </w:t>
      </w:r>
      <w:r>
        <w:rPr>
          <w:rFonts w:hint="cs"/>
          <w:rtl/>
        </w:rPr>
        <w:t>נמצא אפוא, שגם בצוואתו 'המעשית' לבניו מסיק הנביא הזקן מסקנות מן הנבואה שקיבל (כפי שהסיק בעבר, כשפירש את השמועה שהביאו 'אנשים עוברים' לבית אל, וכשהביא את נבלת איש הא-</w:t>
      </w:r>
      <w:proofErr w:type="spellStart"/>
      <w:r>
        <w:rPr>
          <w:rFonts w:hint="cs"/>
          <w:rtl/>
        </w:rPr>
        <w:t>לוהים</w:t>
      </w:r>
      <w:proofErr w:type="spellEnd"/>
      <w:r>
        <w:rPr>
          <w:rFonts w:hint="cs"/>
          <w:rtl/>
        </w:rPr>
        <w:t xml:space="preserve"> לקבורה). על פי הנבואה </w:t>
      </w:r>
      <w:r w:rsidR="003E1089">
        <w:rPr>
          <w:rFonts w:hint="cs"/>
          <w:rtl/>
        </w:rPr>
        <w:t>שקיבל הוא מסיק</w:t>
      </w:r>
      <w:r>
        <w:rPr>
          <w:rFonts w:hint="cs"/>
          <w:rtl/>
        </w:rPr>
        <w:t xml:space="preserve"> את העתיד הצפוי לעצמות איש הא-</w:t>
      </w:r>
      <w:proofErr w:type="spellStart"/>
      <w:r>
        <w:rPr>
          <w:rFonts w:hint="cs"/>
          <w:rtl/>
        </w:rPr>
        <w:t>לוהים</w:t>
      </w:r>
      <w:proofErr w:type="spellEnd"/>
      <w:r>
        <w:rPr>
          <w:rFonts w:hint="cs"/>
          <w:rtl/>
        </w:rPr>
        <w:t xml:space="preserve">, ומכלכל את מעשיו על פי </w:t>
      </w:r>
      <w:r w:rsidR="003E1089">
        <w:rPr>
          <w:rFonts w:hint="cs"/>
          <w:rtl/>
        </w:rPr>
        <w:t>מסקנ</w:t>
      </w:r>
      <w:r>
        <w:rPr>
          <w:rFonts w:hint="cs"/>
          <w:rtl/>
        </w:rPr>
        <w:t>תו זו.</w:t>
      </w:r>
    </w:p>
  </w:footnote>
  <w:footnote w:id="6">
    <w:p w:rsidR="00703E49" w:rsidRDefault="00703E49">
      <w:pPr>
        <w:pStyle w:val="a7"/>
      </w:pPr>
      <w:r>
        <w:rPr>
          <w:rStyle w:val="a9"/>
        </w:rPr>
        <w:footnoteRef/>
      </w:r>
      <w:r>
        <w:rPr>
          <w:rtl/>
        </w:rPr>
        <w:t xml:space="preserve"> </w:t>
      </w:r>
      <w:r>
        <w:rPr>
          <w:rFonts w:hint="cs"/>
          <w:rtl/>
        </w:rPr>
        <w:t xml:space="preserve">בכך תשובה לשאלת </w:t>
      </w:r>
      <w:proofErr w:type="spellStart"/>
      <w:r>
        <w:rPr>
          <w:rFonts w:hint="cs"/>
          <w:rtl/>
        </w:rPr>
        <w:t>המהרש"א</w:t>
      </w:r>
      <w:proofErr w:type="spellEnd"/>
      <w:r>
        <w:rPr>
          <w:rFonts w:hint="cs"/>
          <w:rtl/>
        </w:rPr>
        <w:t xml:space="preserve"> בחידושיו לסנהדרין, </w:t>
      </w:r>
      <w:proofErr w:type="spellStart"/>
      <w:r>
        <w:rPr>
          <w:rFonts w:hint="cs"/>
          <w:rtl/>
        </w:rPr>
        <w:t>מז</w:t>
      </w:r>
      <w:proofErr w:type="spellEnd"/>
      <w:r>
        <w:rPr>
          <w:rFonts w:hint="cs"/>
          <w:rtl/>
        </w:rPr>
        <w:t xml:space="preserve">, ע"א, ד"ה </w:t>
      </w:r>
      <w:proofErr w:type="spellStart"/>
      <w:r>
        <w:rPr>
          <w:rFonts w:hint="cs"/>
          <w:rtl/>
        </w:rPr>
        <w:t>ויקם</w:t>
      </w:r>
      <w:proofErr w:type="spellEnd"/>
      <w:r>
        <w:rPr>
          <w:rFonts w:hint="cs"/>
          <w:rtl/>
        </w:rPr>
        <w:t xml:space="preserve"> על רגליו: "איך הוכשר אצל המקום לקברו אצל עדו נביא האמת וצדק?" והרי ההלכה היא "שאין </w:t>
      </w:r>
      <w:proofErr w:type="spellStart"/>
      <w:r>
        <w:rPr>
          <w:rFonts w:hint="cs"/>
          <w:rtl/>
        </w:rPr>
        <w:t>קוברין</w:t>
      </w:r>
      <w:proofErr w:type="spellEnd"/>
      <w:r>
        <w:rPr>
          <w:rFonts w:hint="cs"/>
          <w:rtl/>
        </w:rPr>
        <w:t xml:space="preserve"> רשע אצל צדיק".</w:t>
      </w:r>
    </w:p>
  </w:footnote>
  <w:footnote w:id="7">
    <w:p w:rsidR="002A45BB" w:rsidRDefault="002A45BB" w:rsidP="002A5B8E">
      <w:pPr>
        <w:pStyle w:val="a7"/>
      </w:pPr>
      <w:r w:rsidRPr="00C45188">
        <w:rPr>
          <w:rStyle w:val="a9"/>
        </w:rPr>
        <w:footnoteRef/>
      </w:r>
      <w:r w:rsidRPr="00C45188">
        <w:rPr>
          <w:rtl/>
        </w:rPr>
        <w:t xml:space="preserve"> </w:t>
      </w:r>
      <w:r w:rsidRPr="00C45188">
        <w:rPr>
          <w:rFonts w:hint="cs"/>
          <w:rtl/>
        </w:rPr>
        <w:t xml:space="preserve">ביטוי דומה לדבקות טוטאלית 'עד מוות' </w:t>
      </w:r>
      <w:r w:rsidR="002A5B8E" w:rsidRPr="00C45188">
        <w:rPr>
          <w:rFonts w:hint="cs"/>
          <w:rtl/>
        </w:rPr>
        <w:t>נמצא</w:t>
      </w:r>
      <w:r w:rsidRPr="00C45188">
        <w:rPr>
          <w:rFonts w:hint="cs"/>
          <w:rtl/>
        </w:rPr>
        <w:t xml:space="preserve"> בדברי רות לנעמי:</w:t>
      </w:r>
      <w:r w:rsidR="002A5B8E" w:rsidRPr="00C45188">
        <w:rPr>
          <w:rFonts w:hint="cs"/>
          <w:rtl/>
        </w:rPr>
        <w:t xml:space="preserve"> </w:t>
      </w:r>
      <w:r w:rsidRPr="00C45188">
        <w:rPr>
          <w:rFonts w:hint="cs"/>
          <w:rtl/>
        </w:rPr>
        <w:t>"</w:t>
      </w:r>
      <w:r w:rsidR="002A5B8E" w:rsidRPr="00C45188">
        <w:rPr>
          <w:rFonts w:hint="cs"/>
          <w:rtl/>
        </w:rPr>
        <w:t xml:space="preserve">כִּי אֶל אֲשֶׁר תֵּלְכִי אֵלֵךְ וּבַאֲשֶׁר תָּלִינִי אָלִין, עַמֵּךְ עַמִּי </w:t>
      </w:r>
      <w:proofErr w:type="spellStart"/>
      <w:r w:rsidR="002A5B8E" w:rsidRPr="00C45188">
        <w:rPr>
          <w:rFonts w:hint="cs"/>
          <w:rtl/>
        </w:rPr>
        <w:t>וֵאלֹהַיִך</w:t>
      </w:r>
      <w:proofErr w:type="spellEnd"/>
      <w:r w:rsidR="002A5B8E" w:rsidRPr="00C45188">
        <w:rPr>
          <w:rFonts w:hint="cs"/>
          <w:rtl/>
        </w:rPr>
        <w:t xml:space="preserve">ְ </w:t>
      </w:r>
      <w:proofErr w:type="spellStart"/>
      <w:r w:rsidR="002A5B8E" w:rsidRPr="00C45188">
        <w:rPr>
          <w:rFonts w:hint="cs"/>
          <w:rtl/>
        </w:rPr>
        <w:t>אֱלֹהָי</w:t>
      </w:r>
      <w:bookmarkStart w:id="1" w:name="17"/>
      <w:bookmarkEnd w:id="1"/>
      <w:proofErr w:type="spellEnd"/>
      <w:r w:rsidR="002A5B8E" w:rsidRPr="00C45188">
        <w:rPr>
          <w:rFonts w:hint="cs"/>
          <w:rtl/>
        </w:rPr>
        <w:t xml:space="preserve">. בַּאֲשֶׁר תָּמוּתִי אָמוּת </w:t>
      </w:r>
      <w:r w:rsidR="002A5B8E" w:rsidRPr="00C45188">
        <w:rPr>
          <w:rFonts w:hint="cs"/>
          <w:b/>
          <w:bCs/>
          <w:rtl/>
        </w:rPr>
        <w:t>וְשָׁם אֶקָּבֵר</w:t>
      </w:r>
      <w:r w:rsidR="002A5B8E" w:rsidRPr="00C45188">
        <w:rPr>
          <w:rFonts w:hint="cs"/>
          <w:rtl/>
        </w:rPr>
        <w:t xml:space="preserve">"(רות א', </w:t>
      </w:r>
      <w:proofErr w:type="spellStart"/>
      <w:r w:rsidR="002A5B8E" w:rsidRPr="00C45188">
        <w:rPr>
          <w:rFonts w:hint="cs"/>
          <w:rtl/>
        </w:rPr>
        <w:t>טז-יז</w:t>
      </w:r>
      <w:proofErr w:type="spellEnd"/>
      <w:r w:rsidR="002A5B8E" w:rsidRPr="00C45188">
        <w:rPr>
          <w:rFonts w:hint="cs"/>
          <w:rtl/>
        </w:rPr>
        <w:t>).</w:t>
      </w:r>
    </w:p>
  </w:footnote>
  <w:footnote w:id="8">
    <w:p w:rsidR="00703E49" w:rsidRDefault="00703E49" w:rsidP="004B1D7B">
      <w:pPr>
        <w:pStyle w:val="a7"/>
      </w:pPr>
      <w:r>
        <w:rPr>
          <w:rStyle w:val="a9"/>
        </w:rPr>
        <w:footnoteRef/>
      </w:r>
      <w:r>
        <w:rPr>
          <w:rtl/>
        </w:rPr>
        <w:t xml:space="preserve"> </w:t>
      </w:r>
      <w:r>
        <w:rPr>
          <w:rFonts w:hint="cs"/>
          <w:rtl/>
        </w:rPr>
        <w:t>בעיון הקודם הסברנו כי הנביא הזקן משתמש בצוואתו לבניו שיקברוהו בקבר איש הא-</w:t>
      </w:r>
      <w:proofErr w:type="spellStart"/>
      <w:r>
        <w:rPr>
          <w:rFonts w:hint="cs"/>
          <w:rtl/>
        </w:rPr>
        <w:t>לוהים</w:t>
      </w:r>
      <w:proofErr w:type="spellEnd"/>
      <w:r>
        <w:rPr>
          <w:rFonts w:hint="cs"/>
          <w:rtl/>
        </w:rPr>
        <w:t xml:space="preserve"> </w:t>
      </w:r>
      <w:r>
        <w:rPr>
          <w:rFonts w:hint="cs"/>
          <w:b/>
          <w:bCs/>
          <w:rtl/>
        </w:rPr>
        <w:t xml:space="preserve">כאמצעי </w:t>
      </w:r>
      <w:r w:rsidRPr="004B1D7B">
        <w:rPr>
          <w:rFonts w:hint="cs"/>
          <w:rtl/>
        </w:rPr>
        <w:t>סמלי</w:t>
      </w:r>
      <w:r>
        <w:rPr>
          <w:rFonts w:hint="cs"/>
          <w:rtl/>
        </w:rPr>
        <w:t xml:space="preserve"> המאפשר לו להביע את ביטחונו המוחלט בהתגשמות דבר הנבואה שהייתה בפי איש הא-</w:t>
      </w:r>
      <w:proofErr w:type="spellStart"/>
      <w:r>
        <w:rPr>
          <w:rFonts w:hint="cs"/>
          <w:rtl/>
        </w:rPr>
        <w:t>לוהים</w:t>
      </w:r>
      <w:proofErr w:type="spellEnd"/>
      <w:r>
        <w:rPr>
          <w:rFonts w:hint="cs"/>
          <w:rtl/>
        </w:rPr>
        <w:t>. וכאילו אמר בצוואתו: 'בטוח אני בהתגשמות הנבואה אודות שריפת עצמות על מזבח בית אל, עד שאני מצווה על בני</w:t>
      </w:r>
      <w:r w:rsidR="002A45BB">
        <w:rPr>
          <w:rFonts w:hint="cs"/>
          <w:rtl/>
        </w:rPr>
        <w:t>י</w:t>
      </w:r>
      <w:r>
        <w:rPr>
          <w:rFonts w:hint="cs"/>
          <w:rtl/>
        </w:rPr>
        <w:t xml:space="preserve"> לעשות פעולה שתמלט את עצמותיי שלי מגורל עצמות שאר הנקברים כאן.'</w:t>
      </w:r>
    </w:p>
    <w:p w:rsidR="00703E49" w:rsidRDefault="00703E49" w:rsidP="004B1D7B">
      <w:pPr>
        <w:pStyle w:val="a7"/>
      </w:pPr>
      <w:r>
        <w:rPr>
          <w:rFonts w:hint="cs"/>
          <w:rtl/>
        </w:rPr>
        <w:t>עתה אנו מבארים כי המשמעות הסמלית בצוואתו שונה: לא ההצלה 'הטכנית' של עצמותיו בזכות היותן מעורבות עם עצמות איש הא-</w:t>
      </w:r>
      <w:proofErr w:type="spellStart"/>
      <w:r>
        <w:rPr>
          <w:rFonts w:hint="cs"/>
          <w:rtl/>
        </w:rPr>
        <w:t>לוהים</w:t>
      </w:r>
      <w:proofErr w:type="spellEnd"/>
      <w:r>
        <w:rPr>
          <w:rFonts w:hint="cs"/>
          <w:rtl/>
        </w:rPr>
        <w:t xml:space="preserve"> היא שעומדת בתודעתו (מחמת ביטחונו בהתגשמות הנבואה בעתיד), אלא רצונו להיות שותף בקבר עם איש הא-</w:t>
      </w:r>
      <w:proofErr w:type="spellStart"/>
      <w:r>
        <w:rPr>
          <w:rFonts w:hint="cs"/>
          <w:rtl/>
        </w:rPr>
        <w:t>לוהים</w:t>
      </w:r>
      <w:proofErr w:type="spellEnd"/>
      <w:r>
        <w:rPr>
          <w:rFonts w:hint="cs"/>
          <w:rtl/>
        </w:rPr>
        <w:t xml:space="preserve"> כביטוי סמלי לשותפות אידאית-דתית</w:t>
      </w:r>
      <w:r w:rsidR="002A45BB">
        <w:rPr>
          <w:rFonts w:hint="cs"/>
          <w:rtl/>
        </w:rPr>
        <w:t xml:space="preserve"> עמו</w:t>
      </w:r>
      <w:r>
        <w:rPr>
          <w:rFonts w:hint="cs"/>
          <w:rtl/>
        </w:rPr>
        <w:t>. הצלת העצמות תהא תוצאה שתבוא ממילא למי שמצטרף לאיש הא-</w:t>
      </w:r>
      <w:proofErr w:type="spellStart"/>
      <w:r>
        <w:rPr>
          <w:rFonts w:hint="cs"/>
          <w:rtl/>
        </w:rPr>
        <w:t>לוהים</w:t>
      </w:r>
      <w:proofErr w:type="spellEnd"/>
      <w:r>
        <w:rPr>
          <w:rFonts w:hint="cs"/>
          <w:rtl/>
        </w:rPr>
        <w:t xml:space="preserve"> הצטרפות כה עמוקה עד כדי הבעת הרצון לסמל אותה בקבר משותף.</w:t>
      </w:r>
    </w:p>
  </w:footnote>
  <w:footnote w:id="9">
    <w:p w:rsidR="00D60265" w:rsidRDefault="00D60265" w:rsidP="00D60265">
      <w:pPr>
        <w:pStyle w:val="a7"/>
      </w:pPr>
      <w:r>
        <w:rPr>
          <w:rStyle w:val="a9"/>
        </w:rPr>
        <w:footnoteRef/>
      </w:r>
      <w:r>
        <w:rPr>
          <w:rtl/>
        </w:rPr>
        <w:t xml:space="preserve"> </w:t>
      </w:r>
      <w:r w:rsidRPr="0083520D">
        <w:rPr>
          <w:rFonts w:hint="cs"/>
          <w:rtl/>
        </w:rPr>
        <w:t>עדיפותו של איש הא-</w:t>
      </w:r>
      <w:proofErr w:type="spellStart"/>
      <w:r w:rsidRPr="0083520D">
        <w:rPr>
          <w:rFonts w:hint="cs"/>
          <w:rtl/>
        </w:rPr>
        <w:t>לוהים</w:t>
      </w:r>
      <w:proofErr w:type="spellEnd"/>
      <w:r w:rsidRPr="0083520D">
        <w:rPr>
          <w:rFonts w:hint="cs"/>
          <w:rtl/>
        </w:rPr>
        <w:t xml:space="preserve"> במהלך הפסקה הזאת על פניו של הנביא הזקן החוטא והמחטיא מתבטאת בכך שכינויו מופיע בה ארבע פעמים, בעוד כינויו של הנביא הזקן מופיע אך פעמיים.</w:t>
      </w:r>
    </w:p>
  </w:footnote>
  <w:footnote w:id="10">
    <w:p w:rsidR="00D60265" w:rsidRDefault="00D60265" w:rsidP="00D60265">
      <w:pPr>
        <w:pStyle w:val="a7"/>
        <w:rPr>
          <w:rtl/>
        </w:rPr>
      </w:pPr>
      <w:r>
        <w:rPr>
          <w:rStyle w:val="a9"/>
        </w:rPr>
        <w:footnoteRef/>
      </w:r>
      <w:r>
        <w:rPr>
          <w:rtl/>
        </w:rPr>
        <w:t xml:space="preserve"> </w:t>
      </w:r>
      <w:r w:rsidRPr="0083520D">
        <w:rPr>
          <w:rFonts w:hint="cs"/>
          <w:rtl/>
        </w:rPr>
        <w:t>עדיפותו של הנביא הזקן בפסקה השנייה, שבה הוא עבר מצד אחד של המתרס אל צדו ה</w:t>
      </w:r>
      <w:r>
        <w:rPr>
          <w:rFonts w:hint="cs"/>
          <w:rtl/>
        </w:rPr>
        <w:t>אחר</w:t>
      </w:r>
      <w:r w:rsidRPr="0083520D">
        <w:rPr>
          <w:rFonts w:hint="cs"/>
          <w:rtl/>
        </w:rPr>
        <w:t>, על פני איש הא-</w:t>
      </w:r>
      <w:proofErr w:type="spellStart"/>
      <w:r w:rsidRPr="0083520D">
        <w:rPr>
          <w:rFonts w:hint="cs"/>
          <w:rtl/>
        </w:rPr>
        <w:t>לוהים</w:t>
      </w:r>
      <w:proofErr w:type="spellEnd"/>
      <w:r w:rsidRPr="0083520D">
        <w:rPr>
          <w:rFonts w:hint="cs"/>
          <w:rtl/>
        </w:rPr>
        <w:t xml:space="preserve"> שנענש בפסקה זו מתבטאת בהיפוך היוצרות: איש הא-</w:t>
      </w:r>
      <w:proofErr w:type="spellStart"/>
      <w:r w:rsidRPr="0083520D">
        <w:rPr>
          <w:rFonts w:hint="cs"/>
          <w:rtl/>
        </w:rPr>
        <w:t>לוהים</w:t>
      </w:r>
      <w:proofErr w:type="spellEnd"/>
      <w:r w:rsidRPr="0083520D">
        <w:rPr>
          <w:rFonts w:hint="cs"/>
          <w:rtl/>
        </w:rPr>
        <w:t xml:space="preserve"> החוטא נזכר פעמיים, והנביא הזקן החוזר בתשובה </w:t>
      </w:r>
      <w:r>
        <w:rPr>
          <w:rFonts w:hint="cs"/>
          <w:rtl/>
        </w:rPr>
        <w:t xml:space="preserve">נזכר </w:t>
      </w:r>
      <w:r w:rsidRPr="0083520D">
        <w:rPr>
          <w:rFonts w:hint="cs"/>
          <w:rtl/>
        </w:rPr>
        <w:t>ארבע פעמים.</w:t>
      </w:r>
    </w:p>
  </w:footnote>
  <w:footnote w:id="11">
    <w:p w:rsidR="00D60265" w:rsidRPr="0083520D" w:rsidRDefault="00D60265" w:rsidP="00D60265">
      <w:pPr>
        <w:pStyle w:val="a7"/>
        <w:rPr>
          <w:rtl/>
        </w:rPr>
      </w:pPr>
      <w:r>
        <w:rPr>
          <w:rStyle w:val="a9"/>
        </w:rPr>
        <w:footnoteRef/>
      </w:r>
      <w:r>
        <w:rPr>
          <w:rtl/>
        </w:rPr>
        <w:t xml:space="preserve"> </w:t>
      </w:r>
      <w:r w:rsidRPr="0083520D">
        <w:rPr>
          <w:rFonts w:hint="cs"/>
          <w:rtl/>
        </w:rPr>
        <w:t>השוויון שאליו הגיעו השניים בפסקה השלישית בדרכיהם ההפוכות מסומל בשוויון מספר הופעות כינוייהם: פעמיים כל אחד.</w:t>
      </w:r>
      <w:r>
        <w:rPr>
          <w:rFonts w:hint="cs"/>
          <w:rtl/>
        </w:rPr>
        <w:t xml:space="preserve"> (שלוש ההערות האחרונות</w:t>
      </w:r>
      <w:r w:rsidRPr="0083520D">
        <w:rPr>
          <w:rFonts w:hint="cs"/>
          <w:rtl/>
        </w:rPr>
        <w:t xml:space="preserve"> מבוססות על דברינו בעיון ד בסוף סעיף 4 ובהערה 8</w:t>
      </w:r>
      <w:r w:rsidRPr="001C1BDA">
        <w:rPr>
          <w:rFonts w:hint="cs"/>
          <w:vertAlign w:val="subscript"/>
          <w:rtl/>
        </w:rPr>
        <w:t>א</w:t>
      </w:r>
      <w:r w:rsidRPr="0083520D">
        <w:rPr>
          <w:rFonts w:hint="cs"/>
          <w:rtl/>
        </w:rPr>
        <w:t xml:space="preserve"> שם</w:t>
      </w:r>
      <w:r>
        <w:rPr>
          <w:rFonts w:hint="cs"/>
          <w:rtl/>
        </w:rPr>
        <w:t>)</w:t>
      </w:r>
      <w:r w:rsidRPr="0083520D">
        <w:rPr>
          <w:rFonts w:hint="cs"/>
          <w:rtl/>
        </w:rPr>
        <w:t>.</w:t>
      </w:r>
    </w:p>
    <w:p w:rsidR="00D60265" w:rsidRDefault="00D60265" w:rsidP="00D60265">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703E49" w:rsidRPr="00BC4313" w:rsidRDefault="00703E49">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0D2A9B" w:rsidRPr="000D2A9B">
          <w:rPr>
            <w:b/>
            <w:bCs/>
            <w:noProof/>
            <w:sz w:val="24"/>
            <w:szCs w:val="24"/>
            <w:rtl/>
            <w:lang w:val="he-IL"/>
          </w:rPr>
          <w:t>5</w:t>
        </w:r>
        <w:r w:rsidRPr="00BC4313">
          <w:rPr>
            <w:b/>
            <w:bCs/>
            <w:sz w:val="24"/>
            <w:szCs w:val="24"/>
          </w:rPr>
          <w:fldChar w:fldCharType="end"/>
        </w:r>
      </w:p>
    </w:sdtContent>
  </w:sdt>
  <w:p w:rsidR="00703E49" w:rsidRDefault="00703E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703E49" w:rsidRPr="00BC4313" w:rsidTr="00703E49">
      <w:tc>
        <w:tcPr>
          <w:tcW w:w="4927" w:type="dxa"/>
          <w:tcBorders>
            <w:top w:val="nil"/>
            <w:left w:val="nil"/>
            <w:bottom w:val="double" w:sz="4" w:space="0" w:color="auto"/>
            <w:right w:val="nil"/>
          </w:tcBorders>
        </w:tcPr>
        <w:p w:rsidR="00703E49" w:rsidRPr="00BC4313" w:rsidRDefault="00703E4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703E49" w:rsidRPr="00BC4313" w:rsidRDefault="00703E49"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26</w:t>
          </w:r>
        </w:p>
        <w:p w:rsidR="00703E49" w:rsidRPr="00BC4313" w:rsidRDefault="00703E49"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703E49" w:rsidRPr="00BC4313" w:rsidRDefault="00703E49"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703E49" w:rsidRPr="00BC4313" w:rsidRDefault="00703E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6BA3E93"/>
    <w:multiLevelType w:val="hybridMultilevel"/>
    <w:tmpl w:val="C61A8548"/>
    <w:lvl w:ilvl="0" w:tplc="40EAAC7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3CCD508B"/>
    <w:multiLevelType w:val="hybridMultilevel"/>
    <w:tmpl w:val="60B2EC00"/>
    <w:lvl w:ilvl="0" w:tplc="AAD2B976">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4F0C3B87"/>
    <w:multiLevelType w:val="hybridMultilevel"/>
    <w:tmpl w:val="B164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C32E0"/>
    <w:multiLevelType w:val="hybridMultilevel"/>
    <w:tmpl w:val="43104F78"/>
    <w:lvl w:ilvl="0" w:tplc="763A1C0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3454E"/>
    <w:rsid w:val="00047F88"/>
    <w:rsid w:val="0006279B"/>
    <w:rsid w:val="00077F2B"/>
    <w:rsid w:val="00082CEB"/>
    <w:rsid w:val="000830CC"/>
    <w:rsid w:val="00090BB8"/>
    <w:rsid w:val="000B63E7"/>
    <w:rsid w:val="000C0E03"/>
    <w:rsid w:val="000D2A9B"/>
    <w:rsid w:val="000E6BF8"/>
    <w:rsid w:val="001011BD"/>
    <w:rsid w:val="001028F4"/>
    <w:rsid w:val="001134C6"/>
    <w:rsid w:val="00117D69"/>
    <w:rsid w:val="00127540"/>
    <w:rsid w:val="001637DF"/>
    <w:rsid w:val="001912A2"/>
    <w:rsid w:val="001C1263"/>
    <w:rsid w:val="001D3A17"/>
    <w:rsid w:val="001D3E0D"/>
    <w:rsid w:val="001E1AC7"/>
    <w:rsid w:val="001F763A"/>
    <w:rsid w:val="001F77A4"/>
    <w:rsid w:val="00211ECF"/>
    <w:rsid w:val="0024072C"/>
    <w:rsid w:val="00253EB9"/>
    <w:rsid w:val="00292EBC"/>
    <w:rsid w:val="002A45BB"/>
    <w:rsid w:val="002A5B8E"/>
    <w:rsid w:val="002C10C7"/>
    <w:rsid w:val="002C46DB"/>
    <w:rsid w:val="002C591D"/>
    <w:rsid w:val="002D14B0"/>
    <w:rsid w:val="002D3097"/>
    <w:rsid w:val="002F29EC"/>
    <w:rsid w:val="00344C86"/>
    <w:rsid w:val="00357FDB"/>
    <w:rsid w:val="0037672F"/>
    <w:rsid w:val="00377579"/>
    <w:rsid w:val="00381108"/>
    <w:rsid w:val="00386EC9"/>
    <w:rsid w:val="003B7B0A"/>
    <w:rsid w:val="003C13C5"/>
    <w:rsid w:val="003E1089"/>
    <w:rsid w:val="00430D18"/>
    <w:rsid w:val="0043469E"/>
    <w:rsid w:val="00434EFA"/>
    <w:rsid w:val="0046260F"/>
    <w:rsid w:val="00484B0C"/>
    <w:rsid w:val="00497F8A"/>
    <w:rsid w:val="004B1B80"/>
    <w:rsid w:val="004B1D7B"/>
    <w:rsid w:val="004C7408"/>
    <w:rsid w:val="00500B89"/>
    <w:rsid w:val="00510510"/>
    <w:rsid w:val="00524FEE"/>
    <w:rsid w:val="00525BA5"/>
    <w:rsid w:val="00526DA5"/>
    <w:rsid w:val="0053363A"/>
    <w:rsid w:val="005521DE"/>
    <w:rsid w:val="00564941"/>
    <w:rsid w:val="005A090E"/>
    <w:rsid w:val="005A1B73"/>
    <w:rsid w:val="005E57B5"/>
    <w:rsid w:val="005F1809"/>
    <w:rsid w:val="005F2FC4"/>
    <w:rsid w:val="006456D2"/>
    <w:rsid w:val="0065396D"/>
    <w:rsid w:val="00660EA7"/>
    <w:rsid w:val="00663A7F"/>
    <w:rsid w:val="00670D92"/>
    <w:rsid w:val="00671456"/>
    <w:rsid w:val="006855CD"/>
    <w:rsid w:val="00693BB7"/>
    <w:rsid w:val="006A22E8"/>
    <w:rsid w:val="006B33A0"/>
    <w:rsid w:val="006B7C28"/>
    <w:rsid w:val="006C03FE"/>
    <w:rsid w:val="006D3B2A"/>
    <w:rsid w:val="0070268C"/>
    <w:rsid w:val="00703E49"/>
    <w:rsid w:val="0071210B"/>
    <w:rsid w:val="0072464C"/>
    <w:rsid w:val="007716C8"/>
    <w:rsid w:val="007A69D2"/>
    <w:rsid w:val="007A7F91"/>
    <w:rsid w:val="007B268D"/>
    <w:rsid w:val="007D2E73"/>
    <w:rsid w:val="008004A8"/>
    <w:rsid w:val="008053E5"/>
    <w:rsid w:val="0083520D"/>
    <w:rsid w:val="00845A12"/>
    <w:rsid w:val="008651A0"/>
    <w:rsid w:val="0087166D"/>
    <w:rsid w:val="008825D0"/>
    <w:rsid w:val="008903B9"/>
    <w:rsid w:val="008B17C7"/>
    <w:rsid w:val="008E28E3"/>
    <w:rsid w:val="008F0C4E"/>
    <w:rsid w:val="008F2EEA"/>
    <w:rsid w:val="009230CB"/>
    <w:rsid w:val="00923A48"/>
    <w:rsid w:val="00951FB7"/>
    <w:rsid w:val="00973191"/>
    <w:rsid w:val="00975D74"/>
    <w:rsid w:val="009D16D0"/>
    <w:rsid w:val="009F136E"/>
    <w:rsid w:val="009F42A2"/>
    <w:rsid w:val="00A11453"/>
    <w:rsid w:val="00A270A5"/>
    <w:rsid w:val="00A40997"/>
    <w:rsid w:val="00A4448F"/>
    <w:rsid w:val="00A50041"/>
    <w:rsid w:val="00A7681C"/>
    <w:rsid w:val="00AE461F"/>
    <w:rsid w:val="00AE6576"/>
    <w:rsid w:val="00B43636"/>
    <w:rsid w:val="00B669F5"/>
    <w:rsid w:val="00B95113"/>
    <w:rsid w:val="00B97600"/>
    <w:rsid w:val="00BC4313"/>
    <w:rsid w:val="00BC6D96"/>
    <w:rsid w:val="00BC7648"/>
    <w:rsid w:val="00BF0B94"/>
    <w:rsid w:val="00C27A0F"/>
    <w:rsid w:val="00C45188"/>
    <w:rsid w:val="00C46E22"/>
    <w:rsid w:val="00C56858"/>
    <w:rsid w:val="00C6558A"/>
    <w:rsid w:val="00C9281D"/>
    <w:rsid w:val="00C94229"/>
    <w:rsid w:val="00CB1983"/>
    <w:rsid w:val="00CB2C7E"/>
    <w:rsid w:val="00CC226A"/>
    <w:rsid w:val="00CC5ED8"/>
    <w:rsid w:val="00CE0CE6"/>
    <w:rsid w:val="00D13394"/>
    <w:rsid w:val="00D154EB"/>
    <w:rsid w:val="00D15A12"/>
    <w:rsid w:val="00D16986"/>
    <w:rsid w:val="00D37E61"/>
    <w:rsid w:val="00D60265"/>
    <w:rsid w:val="00D6519D"/>
    <w:rsid w:val="00D90F30"/>
    <w:rsid w:val="00D92136"/>
    <w:rsid w:val="00D955AD"/>
    <w:rsid w:val="00DA3896"/>
    <w:rsid w:val="00DA63A6"/>
    <w:rsid w:val="00DA6518"/>
    <w:rsid w:val="00DA71B8"/>
    <w:rsid w:val="00DC0D80"/>
    <w:rsid w:val="00DC4524"/>
    <w:rsid w:val="00DD223E"/>
    <w:rsid w:val="00E1083E"/>
    <w:rsid w:val="00E2606D"/>
    <w:rsid w:val="00E26A0C"/>
    <w:rsid w:val="00E30D3B"/>
    <w:rsid w:val="00E33380"/>
    <w:rsid w:val="00E37EC4"/>
    <w:rsid w:val="00EB1645"/>
    <w:rsid w:val="00EC33B2"/>
    <w:rsid w:val="00EC3C79"/>
    <w:rsid w:val="00ED5DD2"/>
    <w:rsid w:val="00EE651A"/>
    <w:rsid w:val="00F20EF6"/>
    <w:rsid w:val="00F37787"/>
    <w:rsid w:val="00F76589"/>
    <w:rsid w:val="00FA01EE"/>
    <w:rsid w:val="00FC3FCF"/>
    <w:rsid w:val="00FD01C6"/>
    <w:rsid w:val="00FD5C0D"/>
    <w:rsid w:val="00FE2D32"/>
    <w:rsid w:val="00FF55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AE6576"/>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AE6576"/>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B669F5"/>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669F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AE6576"/>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AE6576"/>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B669F5"/>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669F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899433479">
      <w:bodyDiv w:val="1"/>
      <w:marLeft w:val="0"/>
      <w:marRight w:val="0"/>
      <w:marTop w:val="0"/>
      <w:marBottom w:val="0"/>
      <w:divBdr>
        <w:top w:val="none" w:sz="0" w:space="0" w:color="auto"/>
        <w:left w:val="none" w:sz="0" w:space="0" w:color="auto"/>
        <w:bottom w:val="none" w:sz="0" w:space="0" w:color="auto"/>
        <w:right w:val="none" w:sz="0" w:space="0" w:color="auto"/>
      </w:divBdr>
    </w:div>
    <w:div w:id="2047636791">
      <w:bodyDiv w:val="1"/>
      <w:marLeft w:val="0"/>
      <w:marRight w:val="0"/>
      <w:marTop w:val="0"/>
      <w:marBottom w:val="0"/>
      <w:divBdr>
        <w:top w:val="none" w:sz="0" w:space="0" w:color="auto"/>
        <w:left w:val="none" w:sz="0" w:space="0" w:color="auto"/>
        <w:bottom w:val="none" w:sz="0" w:space="0" w:color="auto"/>
        <w:right w:val="none" w:sz="0" w:space="0" w:color="auto"/>
      </w:divBdr>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721596-BFD3-451C-AC1F-FEB0909A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5</Pages>
  <Words>2231</Words>
  <Characters>11156</Characters>
  <Application>Microsoft Office Word</Application>
  <DocSecurity>0</DocSecurity>
  <Lines>92</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Redbend Software</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2016-01-18T08:57:00Z</dcterms:created>
  <dcterms:modified xsi:type="dcterms:W3CDTF">2016-01-18T08:57:00Z</dcterms:modified>
</cp:coreProperties>
</file>